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666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666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ДУ «Центр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666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громадського здоров’я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666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МОЗ України»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666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_____________2023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666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666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«ЗАТВЕРДЖЕНО»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666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Медичним директором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666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Наказ №___ від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6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Миття рук </w:t>
      </w:r>
      <w:r w:rsidDel="00000000" w:rsidR="00000000" w:rsidRPr="00000000">
        <w:rPr>
          <w:rtl w:val="0"/>
        </w:rPr>
      </w:r>
    </w:p>
    <w:tbl>
      <w:tblPr>
        <w:tblStyle w:val="Table1"/>
        <w:tblW w:w="983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54"/>
        <w:gridCol w:w="3782"/>
        <w:gridCol w:w="1618"/>
        <w:gridCol w:w="1134"/>
        <w:gridCol w:w="1548"/>
        <w:tblGridChange w:id="0">
          <w:tblGrid>
            <w:gridCol w:w="1754"/>
            <w:gridCol w:w="3782"/>
            <w:gridCol w:w="1618"/>
            <w:gridCol w:w="1134"/>
            <w:gridCol w:w="15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ПІБ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Підпис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Розробив: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Узгоджено: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Затверджено: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60" w:before="60" w:line="240" w:lineRule="auto"/>
              <w:ind w:left="4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ЗМІСТ: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та сфера застосування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Терміни, визначення та скорочення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Відповідальність та компетенції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Технічні засоби, сировина та матеріали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Інструкція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2" w:right="0" w:hanging="45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 проведення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2" w:right="0" w:hanging="45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Показання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2" w:right="0" w:hanging="45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Послідовність дій (Схема)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2" w:right="0" w:hanging="45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Загальні правила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Навчання персоналу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Заходи безпеки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Посилання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ТА СФЕРА ЗАСТОСУВАННЯ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Зниження ризику передачі до пацієнта потенційно небезпечних мікроорганізмів та захист персоналу від мікрофлори пацієнта.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Процедура застосовується всім медичним та немедичним персоналом ЗОЗ, що задіяний в роботі відділення: лікарі, медичні сестри, молодший медичний персонал, а також немедичний персонал.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ТА СКОРОЧЕННЯ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рук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рук з милом та водою;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Диспенсер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пристрій для контрольованої видачі речовини або рідини заданою кількістю, об'ємом або вагою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ВІДПОВІДАЛЬНІСТЬ ТА КОМПЕТЕНЦІЇ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Загальну відповідальність за дотримання правил гігієни рук несе керівник відділу інфекційного контролю та керівник структурного підрозділу.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Персональну відповідальність за дотримання правил гігієни рук несуть усі працівники закладу охорони здоров’я.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ТЕХНІЧНІ ЗАСОБИ, СИРОВИНА, МАТЕРІАЛИ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Умивальник з краном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Тепла проточна вода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Закриті диспенсери для рушників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Одноразові паперові рушники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Диспенсер для мила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Рідке мило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Ілюстрації з правилами миття рук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Відро з педаллю для сміття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ІНСТРУКЦІЯ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080" w:right="1" w:hanging="22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 проведення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134" w:right="14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Усі точки, обладнані раковинами та водою для проведення миття рук.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134" w:right="1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Показання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руки видимо забруднені;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вживанням їжі;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після приходу в ЗОЗ/ЗСЗ та по закінченню робочої зміни;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руки забруднені кров’ю або іншими біологічними рідинами;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після відвідування туалету;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якщо ви сумніваєтеся у їх чистоті;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випадках високого ризику забруднення спороутворюючими мікроорганізмами (спалахи захворювань, що викликані C. Difficile клостридіум диффіциле) та норовірусами;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всіх випадках необхідності практики гігієни рук, але недоступності антисептику для рук;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162" w:right="22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5.3Послідовність дій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3" w:before="0" w:line="248.00000000000006" w:lineRule="auto"/>
        <w:ind w:left="426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Звільнити руки від прикрас та одягу до ліктя.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3" w:before="0" w:line="248.00000000000006" w:lineRule="auto"/>
        <w:ind w:left="720" w:right="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Відкрити кран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3" w:before="0" w:line="248.00000000000006" w:lineRule="auto"/>
        <w:ind w:left="720" w:right="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Зволожити руки водою. Уникайте використання гарячої води, так як це може збільшити ризик розвитку дерматиту;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426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Нанести необхідну кількість мила (в середньому 1 мл аби покрити ним всю поверхню рук).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426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Техніка та етапи миття рук з милом та водою наведені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Схемі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нижче;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426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Здійснити не менше 5 рухів на кожній ділянці.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426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Ополосніть руки проточною водою і ретельно витріть одноразовим паперовим рушником;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720" w:right="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Ліктем або з використанням останньої порції серветок закрити кран, якщо він не має безконтактного припинення подачі води.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426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Тривалість миття рук становить не менше 40-60 сек.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76"/>
        </w:tabs>
        <w:spacing w:after="3" w:before="0" w:line="248.00000000000006" w:lineRule="auto"/>
        <w:ind w:left="0" w:right="16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Схема миття рук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0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09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895850" cy="1181100"/>
            <wp:effectExtent b="0" l="0" r="0" t="0"/>
            <wp:docPr descr="C:\Users\georgina\AppData\Local\Microsoft\Windows\INetCache\Content.MSO\80DBCF40.tmp" id="1029" name="image4.jpg"/>
            <a:graphic>
              <a:graphicData uri="http://schemas.openxmlformats.org/drawingml/2006/picture">
                <pic:pic>
                  <pic:nvPicPr>
                    <pic:cNvPr descr="C:\Users\georgina\AppData\Local\Microsoft\Windows\INetCache\Content.MSO\80DBCF40.tmp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895850" cy="1238250"/>
            <wp:effectExtent b="0" l="0" r="0" t="0"/>
            <wp:docPr descr="C:\Users\georgina\AppData\Local\Microsoft\Windows\INetCache\Content.MSO\25B0374E.tmp" id="1031" name="image2.jpg"/>
            <a:graphic>
              <a:graphicData uri="http://schemas.openxmlformats.org/drawingml/2006/picture">
                <pic:pic>
                  <pic:nvPicPr>
                    <pic:cNvPr descr="C:\Users\georgina\AppData\Local\Microsoft\Windows\INetCache\Content.MSO\25B0374E.tmp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238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895850" cy="1250950"/>
            <wp:effectExtent b="0" l="0" r="0" t="0"/>
            <wp:docPr descr="C:\Users\georgina\AppData\Local\Microsoft\Windows\INetCache\Content.MSO\505DF08C.tmp" id="1030" name="image1.jpg"/>
            <a:graphic>
              <a:graphicData uri="http://schemas.openxmlformats.org/drawingml/2006/picture">
                <pic:pic>
                  <pic:nvPicPr>
                    <pic:cNvPr descr="C:\Users\georgina\AppData\Local\Microsoft\Windows\INetCache\Content.MSO\505DF08C.tmp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25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895850" cy="1174750"/>
            <wp:effectExtent b="0" l="0" r="0" t="0"/>
            <wp:docPr descr="C:\Users\georgina\AppData\Local\Microsoft\Windows\INetCache\Content.MSO\32F827A.tmp" id="1032" name="image3.jpg"/>
            <a:graphic>
              <a:graphicData uri="http://schemas.openxmlformats.org/drawingml/2006/picture">
                <pic:pic>
                  <pic:nvPicPr>
                    <pic:cNvPr descr="C:\Users\georgina\AppData\Local\Microsoft\Windows\INetCache\Content.MSO\32F827A.tmp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17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5.5. Загальні правила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Нігті мають бути натуральні, коротко обрізані та НЕ покриті будь-яким лаком.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руках відсутні каблучки або інші ювелірні прикраси, годинники, тощо.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Мило і антисептик не повинні використовуватися одночасно;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Використовуйте захисний крем або лосьйон хоча б один раз на день.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ПЕРСОАНЛУ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персоналу проводиться на початку працевлаштування й надалі не рідше 2 разів на рік.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ЗАХОДИ БЕЗПЕКИ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Раковини необхідно спроектувати так, аби кількість бризків була мінімальною (струмінь води має бути направленим у стік) для уникнення повторної контамінації рук.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уникнення контамінації паперових рушників потрібно використання закриті диспенсери.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допускати додавання рідкого мила в частково заповнений дозатор. Дозатори необхідно промити, продезінфікувати, висушити, після чого заповнити новою порцією мила згідно з СОП «Заміна мила в диспенсері»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потраплянні мила в очі чи на слизові оболонки промити водою.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ПОСИЛАННЯ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Наказ МОЗ№1614 від 03.08.2021 Про організацію профілактики інфекцій та інфекційного контролю в закладах охорони здоров’я та установах/ закладах надання соціальних послуг/ соціального захисту населення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https://zakon.rada.gov.ua/laws/show/z1318-21#n13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Guidelines on Hand Hygiene in Health Care – WHO, 2009.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https://www.who.int/publications/i/item/9789241597906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Примірний чек-лист перевірки дотримання СОП «Миття рук»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7804"/>
        <w:gridCol w:w="708"/>
        <w:gridCol w:w="709"/>
        <w:tblGridChange w:id="0">
          <w:tblGrid>
            <w:gridCol w:w="560"/>
            <w:gridCol w:w="7804"/>
            <w:gridCol w:w="708"/>
            <w:gridCol w:w="70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Наявний умивальник з краном з ліктьовим регулюванням / регулюванням ногами/автоматичний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Наявна тепла проточна вода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Наявний закритий диспенсер для рушників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Наявні одноразові паперові рушники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Наявний диспенсер для мила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Наявне рідке мило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Наявні ілюстрації з правилами миття рук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Наявне відро з педаллю для сміття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Нігті натуральні, не нафарбовані, короткі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Відсутні обручки, прикраси, годинник на руках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змочені водою руки нанесена потрібна кількість мила, яка покриває всю поверхню рук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Єтап 2 «Масажуйте долоня до долоні» виконаний правильно, не менше 5 разів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Єтап 3 «Потріть правою долонею по поверхні лівої руки з переплетиними пальцями і навпаки» виконаний правильно, не менше 5 разів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Єтап 4 «Потріть руки долоня об долоню з переплетиними пальцями» виконаний правильно, не менше 5 разів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Єтап 5 «Зчепіть пальці і потріть їх» виконаний правильно, не менше 5 разів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Єтап 6 «Ретельно вимийте великі пальці кожної руки» виконаний правильно, не менше 5 разів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Єтап 7 «Потріть долоні пальцями в круговому напрямку» виконаний правильно, не менше 5 разів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Єап 8 «Змийте руки водою» виконаний правильно, не менше 5 разів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Єтап 9 «Витріть руки рушником одноразового використання» виконаний до повного висихання рук.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720" w:right="14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Єтап 10 «Вимкніть кран рушником» (за потреби, якщо кран ручний)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8.00000000000006" w:lineRule="auto"/>
              <w:ind w:left="0" w:right="1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Примірні тестові питання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Яку кількість професійного мила  потрібно для разового миття рук?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 1 мл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 3 мл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9 мл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 10 мл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Скільки часу має займати  миття рук з милом ?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 20-40 cек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 30-50 cек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40-60 сек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 2 хвилини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Показаннями до проведення миття рук є: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 до проведення асептичної процедури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 після ситуації, що пов'язана із ризиком контакту/контактом з біологічними рідинами;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 після приходу в ЗОЗ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 після контакту з пацієнтом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рук проводиться перед: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 перед антисептичною обробкою рук;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 перед контактом з пацієнтом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перед контактом з біологічними рідинами пацієнта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 перед прийомом їжі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Миття рук проводиться після: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7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 після ситуації, що пов'язана із ризиком контакту/контактом з біологічними рідинами;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7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 після контакту із пацієнтом;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7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після відвідування туалету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7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після контакту із об'єктами внутрішнього середовища ЗОЗ/ЗСЗ, що перебувають у безпосередній близькості із пацієнтом.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з переліченого НЕ є показанням до миття рук: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7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  якщо ви сумніваєтеся у їх чистоті;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7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  після контакту з пацієнтом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7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 руки забруднені кров’ю або іншими біологічними рідинами;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27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 робота з пацієнтом з захворюваннями, що викликані C. Difficile клостридіум диффіциле та норовірусами;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 способом рекомендується сушити руки після миття?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 за допомогою електросушарки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 за допомогою рушників з бавовни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 за допомогою одноразових паперових рушників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1418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 всі варіанти правильні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Скільки рухів на одній ділянці необхідно здійснювати при проведенні миття рук з милом :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 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 10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  15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  1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20" w:right="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Який миючий засіб неприпустимо використовувати для миття рук: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1418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 рідке мило;           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1418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 пінне мило;                         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1418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мило в брусочках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1418" w:right="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 мило у вигляді </w:t>
      </w:r>
      <w:r w:rsidDel="00000000" w:rsidR="00000000" w:rsidRPr="00000000">
        <w:rPr>
          <w:sz w:val="24"/>
          <w:szCs w:val="24"/>
          <w:rtl w:val="0"/>
        </w:rPr>
        <w:t xml:space="preserve">лосьйону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134" w:top="851" w:left="85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60" w:before="6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Сторінка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із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60" w:before="6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32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834"/>
      <w:gridCol w:w="105"/>
      <w:gridCol w:w="3121"/>
      <w:gridCol w:w="3260"/>
      <w:tblGridChange w:id="0">
        <w:tblGrid>
          <w:gridCol w:w="3834"/>
          <w:gridCol w:w="105"/>
          <w:gridCol w:w="3121"/>
          <w:gridCol w:w="3260"/>
        </w:tblGrid>
      </w:tblGridChange>
    </w:tblGrid>
    <w:tr>
      <w:trPr>
        <w:cantSplit w:val="0"/>
        <w:trHeight w:val="251" w:hRule="atLeast"/>
        <w:tblHeader w:val="0"/>
      </w:trPr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Назва закладу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ЗРАЗОК стандартної операційної процедури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51" w:hRule="atLeast"/>
        <w:tblHeader w:val="0"/>
      </w:trPr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  <w:tab w:val="center" w:leader="none" w:pos="404"/>
            </w:tabs>
            <w:spacing w:after="0" w:before="0" w:line="240" w:lineRule="auto"/>
            <w:ind w:left="7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СОП 1.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Миття рук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РЕДАКЦІЯ 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51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СТОР. -  - 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ВВЕДЕНА З _____________ Р.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60" w:before="6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62" w:hanging="1020"/>
      </w:pPr>
      <w:rPr>
        <w:b w:val="1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62" w:hanging="1020"/>
      </w:pPr>
      <w:rPr>
        <w:b w:val="1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Calibri" w:cs="Calibri" w:eastAsia="Calibri" w:hAnsi="Calibri"/>
        <w:sz w:val="44"/>
        <w:szCs w:val="4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  <w:b w:val="1"/>
        <w:vertAlign w:val="baseline"/>
      </w:rPr>
    </w:lvl>
    <w:lvl w:ilvl="2">
      <w:start w:val="1"/>
      <w:numFmt w:val="decimal"/>
      <w:lvlText w:val="%1.●.%3.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●.%3.%4."/>
      <w:lvlJc w:val="left"/>
      <w:pPr>
        <w:ind w:left="2160" w:hanging="1080"/>
      </w:pPr>
      <w:rPr>
        <w:b w:val="0"/>
        <w:vertAlign w:val="baseline"/>
      </w:rPr>
    </w:lvl>
    <w:lvl w:ilvl="4">
      <w:start w:val="1"/>
      <w:numFmt w:val="decimal"/>
      <w:lvlText w:val="%1.●.%3.%4.%5."/>
      <w:lvlJc w:val="left"/>
      <w:pPr>
        <w:ind w:left="2520" w:hanging="1080"/>
      </w:pPr>
      <w:rPr>
        <w:b w:val="0"/>
        <w:vertAlign w:val="baseline"/>
      </w:rPr>
    </w:lvl>
    <w:lvl w:ilvl="5">
      <w:start w:val="1"/>
      <w:numFmt w:val="decimal"/>
      <w:lvlText w:val="%1.●.%3.%4.%5.%6."/>
      <w:lvlJc w:val="left"/>
      <w:pPr>
        <w:ind w:left="3240" w:hanging="1440"/>
      </w:pPr>
      <w:rPr>
        <w:b w:val="0"/>
        <w:vertAlign w:val="baseline"/>
      </w:rPr>
    </w:lvl>
    <w:lvl w:ilvl="6">
      <w:start w:val="1"/>
      <w:numFmt w:val="decimal"/>
      <w:lvlText w:val="%1.●.%3.%4.%5.%6.%7."/>
      <w:lvlJc w:val="left"/>
      <w:pPr>
        <w:ind w:left="3600" w:hanging="1440"/>
      </w:pPr>
      <w:rPr>
        <w:b w:val="0"/>
        <w:vertAlign w:val="baseline"/>
      </w:rPr>
    </w:lvl>
    <w:lvl w:ilvl="7">
      <w:start w:val="1"/>
      <w:numFmt w:val="decimal"/>
      <w:lvlText w:val="%1.●.%3.%4.%5.%6.%7.%8."/>
      <w:lvlJc w:val="left"/>
      <w:pPr>
        <w:ind w:left="4320" w:hanging="1800"/>
      </w:pPr>
      <w:rPr>
        <w:b w:val="0"/>
        <w:vertAlign w:val="baseline"/>
      </w:rPr>
    </w:lvl>
    <w:lvl w:ilvl="8">
      <w:start w:val="1"/>
      <w:numFmt w:val="decimal"/>
      <w:lvlText w:val="%1.●.%3.%4.%5.%6.%7.%8.%9."/>
      <w:lvlJc w:val="left"/>
      <w:pPr>
        <w:ind w:left="4680" w:hanging="1800"/>
      </w:pPr>
      <w:rPr>
        <w:b w:val="0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  <w:b w:val="1"/>
        <w:vertAlign w:val="baseline"/>
      </w:rPr>
    </w:lvl>
    <w:lvl w:ilvl="2">
      <w:start w:val="1"/>
      <w:numFmt w:val="decimal"/>
      <w:lvlText w:val="%1.●.%3.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●.%3.%4."/>
      <w:lvlJc w:val="left"/>
      <w:pPr>
        <w:ind w:left="2160" w:hanging="1080"/>
      </w:pPr>
      <w:rPr>
        <w:b w:val="0"/>
        <w:vertAlign w:val="baseline"/>
      </w:rPr>
    </w:lvl>
    <w:lvl w:ilvl="4">
      <w:start w:val="1"/>
      <w:numFmt w:val="decimal"/>
      <w:lvlText w:val="%1.●.%3.%4.%5."/>
      <w:lvlJc w:val="left"/>
      <w:pPr>
        <w:ind w:left="2520" w:hanging="1080"/>
      </w:pPr>
      <w:rPr>
        <w:b w:val="0"/>
        <w:vertAlign w:val="baseline"/>
      </w:rPr>
    </w:lvl>
    <w:lvl w:ilvl="5">
      <w:start w:val="1"/>
      <w:numFmt w:val="decimal"/>
      <w:lvlText w:val="%1.●.%3.%4.%5.%6."/>
      <w:lvlJc w:val="left"/>
      <w:pPr>
        <w:ind w:left="3240" w:hanging="1440"/>
      </w:pPr>
      <w:rPr>
        <w:b w:val="0"/>
        <w:vertAlign w:val="baseline"/>
      </w:rPr>
    </w:lvl>
    <w:lvl w:ilvl="6">
      <w:start w:val="1"/>
      <w:numFmt w:val="decimal"/>
      <w:lvlText w:val="%1.●.%3.%4.%5.%6.%7."/>
      <w:lvlJc w:val="left"/>
      <w:pPr>
        <w:ind w:left="3600" w:hanging="1440"/>
      </w:pPr>
      <w:rPr>
        <w:b w:val="0"/>
        <w:vertAlign w:val="baseline"/>
      </w:rPr>
    </w:lvl>
    <w:lvl w:ilvl="7">
      <w:start w:val="1"/>
      <w:numFmt w:val="decimal"/>
      <w:lvlText w:val="%1.●.%3.%4.%5.%6.%7.%8."/>
      <w:lvlJc w:val="left"/>
      <w:pPr>
        <w:ind w:left="4320" w:hanging="1800"/>
      </w:pPr>
      <w:rPr>
        <w:b w:val="0"/>
        <w:vertAlign w:val="baseline"/>
      </w:rPr>
    </w:lvl>
    <w:lvl w:ilvl="8">
      <w:start w:val="1"/>
      <w:numFmt w:val="decimal"/>
      <w:lvlText w:val="%1.●.%3.%4.%5.%6.%7.%8.%9."/>
      <w:lvlJc w:val="left"/>
      <w:pPr>
        <w:ind w:left="4680" w:hanging="1800"/>
      </w:pPr>
      <w:rPr>
        <w:b w:val="0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6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hAnsi="Arial"/>
      <w:w w:val="100"/>
      <w:position w:val="-1"/>
      <w:sz w:val="44"/>
      <w:effect w:val="none"/>
      <w:vertAlign w:val="baseline"/>
      <w:cs w:val="0"/>
      <w:em w:val="none"/>
      <w:lang w:bidi="ar-SA" w:eastAsia="ru-RU" w:val="uk-UA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FR1">
    <w:name w:val="FR1"/>
    <w:next w:val="FR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before="40" w:line="1" w:lineRule="atLeast"/>
      <w:ind w:left="40"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Серт_заголовок2">
    <w:name w:val="Серт_заголовок2"/>
    <w:basedOn w:val="Заголовок2"/>
    <w:next w:val="Обычный"/>
    <w:autoRedefine w:val="0"/>
    <w:hidden w:val="0"/>
    <w:qFormat w:val="0"/>
    <w:pPr>
      <w:keepNext w:val="1"/>
      <w:numPr>
        <w:ilvl w:val="0"/>
        <w:numId w:val="8"/>
      </w:numPr>
      <w:suppressAutoHyphens w:val="1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hAnsi="Times New Roman"/>
      <w:b w:val="1"/>
      <w:bCs w:val="1"/>
      <w:i w:val="0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uk-UA"/>
    </w:rPr>
  </w:style>
  <w:style w:type="paragraph" w:styleId="Серт_заголовок3">
    <w:name w:val="Серт_заголовок3"/>
    <w:basedOn w:val="Серт_заголовок2"/>
    <w:next w:val="Серт_заголовок3"/>
    <w:autoRedefine w:val="0"/>
    <w:hidden w:val="0"/>
    <w:qFormat w:val="0"/>
    <w:pPr>
      <w:keepNext w:val="1"/>
      <w:numPr>
        <w:ilvl w:val="0"/>
        <w:numId w:val="8"/>
      </w:numPr>
      <w:suppressAutoHyphens w:val="1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uk-UA"/>
    </w:rPr>
  </w:style>
  <w:style w:type="paragraph" w:styleId="БС">
    <w:name w:val="БС"/>
    <w:basedOn w:val="Обычный"/>
    <w:next w:val="БС"/>
    <w:autoRedefine w:val="0"/>
    <w:hidden w:val="0"/>
    <w:qFormat w:val="0"/>
    <w:pPr>
      <w:suppressAutoHyphens w:val="1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paragraph" w:styleId="Нумерованныйсписок">
    <w:name w:val="Нумерованный список"/>
    <w:basedOn w:val="Обычный"/>
    <w:next w:val="Нумерованныйсписок"/>
    <w:autoRedefine w:val="0"/>
    <w:hidden w:val="0"/>
    <w:qFormat w:val="0"/>
    <w:pPr>
      <w:numPr>
        <w:ilvl w:val="0"/>
        <w:numId w:val="10"/>
      </w:numPr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6"/>
      <w:effect w:val="none"/>
      <w:vertAlign w:val="baseline"/>
      <w:cs w:val="0"/>
      <w:em w:val="none"/>
      <w:lang w:bidi="ar-SA" w:eastAsia="ru-RU" w:val="uk-UA"/>
    </w:rPr>
  </w:style>
  <w:style w:type="paragraph" w:styleId="Маркированныйсписок">
    <w:name w:val="Маркированный список"/>
    <w:basedOn w:val="Обычный"/>
    <w:next w:val="Маркированныйсписок"/>
    <w:autoRedefine w:val="0"/>
    <w:hidden w:val="0"/>
    <w:qFormat w:val="0"/>
    <w:pPr>
      <w:numPr>
        <w:ilvl w:val="0"/>
        <w:numId w:val="1"/>
      </w:numPr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Маркированныйсписок3">
    <w:name w:val="Маркированный список 3"/>
    <w:basedOn w:val="Обычный"/>
    <w:next w:val="Маркированныйсписок3"/>
    <w:autoRedefine w:val="0"/>
    <w:hidden w:val="0"/>
    <w:qFormat w:val="0"/>
    <w:pPr>
      <w:numPr>
        <w:ilvl w:val="0"/>
        <w:numId w:val="3"/>
      </w:numPr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0"/>
    <w:pPr>
      <w:suppressAutoHyphens w:val="1"/>
      <w:autoSpaceDE w:val="0"/>
      <w:autoSpaceDN w:val="0"/>
      <w:adjustRightInd w:val="0"/>
      <w:spacing w:after="60" w:before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aps w:val="1"/>
      <w:w w:val="100"/>
      <w:position w:val="-1"/>
      <w:sz w:val="28"/>
      <w:szCs w:val="32"/>
      <w:effect w:val="none"/>
      <w:vertAlign w:val="baseline"/>
      <w:cs w:val="0"/>
      <w:em w:val="none"/>
      <w:lang w:bidi="ar-SA" w:eastAsia="ru-RU" w:val="uk-UA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6"/>
      <w:effect w:val="none"/>
      <w:vertAlign w:val="baseline"/>
      <w:cs w:val="0"/>
      <w:em w:val="none"/>
      <w:lang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rFonts w:ascii="Arial" w:hAnsi="Arial"/>
      <w:w w:val="100"/>
      <w:position w:val="-1"/>
      <w:sz w:val="26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ТекстпримечанияЗнак">
    <w:name w:val="Текст примечания Знак"/>
    <w:next w:val="ТекстпримечанияЗнак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0"/>
    <w:pPr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ТемапримечанияЗнак">
    <w:name w:val="Тема примечания Знак"/>
    <w:next w:val="ТемапримечанияЗнак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Незакритазгадка">
    <w:name w:val="Незакрита згадка"/>
    <w:next w:val="Незакритазгадка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zakon.rada.gov.ua/laws/show/z1318-21#n13" TargetMode="External"/><Relationship Id="rId10" Type="http://schemas.openxmlformats.org/officeDocument/2006/relationships/image" Target="media/image3.jpg"/><Relationship Id="rId13" Type="http://schemas.openxmlformats.org/officeDocument/2006/relationships/header" Target="header1.xml"/><Relationship Id="rId12" Type="http://schemas.openxmlformats.org/officeDocument/2006/relationships/hyperlink" Target="https://www.who.int/publications/i/item/978924159790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IoBMaVJ68OCX88eSE39YEnHIQ==">CgMxLjAyCGguZ2pkZ3hzMgloLjMwajB6bGwyCWguMWZvYjl0ZTgAciExX1NLUG1yRnd6Q2tVdEVlTG1FNmxOSEhIV3o4dW1Pd1U=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2016-06-03T11:19:00Z</dcterms:created>
  <dc:creator>nganich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