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0" w:name="n2"/>
            <w:bookmarkEnd w:id="0"/>
            <w:r>
              <w:rPr>
                <w:rStyle w:val="spanrvts0"/>
                <w:b w:val="0"/>
                <w:bCs w:val="0"/>
                <w:i w:val="0"/>
                <w:iCs w:val="0"/>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1"/>
              <w:spacing w:before="150" w:after="0"/>
              <w:ind w:left="0" w:right="0"/>
              <w:rPr>
                <w:rStyle w:val="spanrvts0"/>
                <w:b w:val="0"/>
                <w:bCs w:val="0"/>
                <w:i w:val="0"/>
                <w:iCs w:val="0"/>
                <w:lang w:val="uk" w:eastAsia="uk"/>
              </w:rPr>
            </w:pPr>
            <w:r>
              <w:rPr>
                <w:rStyle w:val="spanrvts15"/>
                <w:b/>
                <w:bCs/>
                <w:i w:val="0"/>
                <w:iCs w:val="0"/>
                <w:lang w:val="uk" w:eastAsia="uk"/>
              </w:rPr>
              <w:t>МІНІСТЕРСТВО ОХОРОНИ ЗДОРОВ‘Я УКРАЇНИ</w:t>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r>
              <w:rPr>
                <w:rStyle w:val="spanrvts23"/>
                <w:b/>
                <w:bCs/>
                <w:i w:val="0"/>
                <w:iCs w:val="0"/>
                <w:lang w:val="uk" w:eastAsia="uk"/>
              </w:rPr>
              <w:t>НАКАЗ</w:t>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7"/>
              <w:spacing w:before="150" w:after="150"/>
              <w:ind w:left="450" w:right="450"/>
              <w:rPr>
                <w:rStyle w:val="spanrvts0"/>
                <w:b w:val="0"/>
                <w:bCs w:val="0"/>
                <w:i w:val="0"/>
                <w:iCs w:val="0"/>
                <w:lang w:val="uk" w:eastAsia="uk"/>
              </w:rPr>
            </w:pPr>
            <w:r>
              <w:rPr>
                <w:rStyle w:val="spanrvts9"/>
                <w:b/>
                <w:bCs/>
                <w:i w:val="0"/>
                <w:iCs w:val="0"/>
                <w:lang w:val="uk" w:eastAsia="uk"/>
              </w:rPr>
              <w:t>24.04.2015 № 242</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 w:name="n3"/>
            <w:bookmarkEnd w:id="1"/>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Зареєстровано в Міністерстві</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юстиції України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18 травня 2015 р.</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за № 550/26995</w:t>
            </w:r>
          </w:p>
        </w:tc>
      </w:tr>
    </w:tbl>
    <w:p>
      <w:pPr>
        <w:pStyle w:val="rvps6"/>
        <w:spacing w:before="300" w:after="450"/>
        <w:ind w:left="450" w:right="450"/>
        <w:rPr>
          <w:rStyle w:val="spanrvts0"/>
          <w:b w:val="0"/>
          <w:bCs w:val="0"/>
          <w:i w:val="0"/>
          <w:iCs w:val="0"/>
          <w:lang w:val="uk" w:eastAsia="uk"/>
        </w:rPr>
      </w:pPr>
      <w:bookmarkStart w:id="2" w:name="n4"/>
      <w:bookmarkEnd w:id="2"/>
      <w:r>
        <w:rPr>
          <w:rStyle w:val="spanrvts23"/>
          <w:b/>
          <w:bCs/>
          <w:i w:val="0"/>
          <w:iCs w:val="0"/>
          <w:lang w:val="uk" w:eastAsia="uk"/>
        </w:rPr>
        <w:t>Про затвердження Правил утилізації та знищення лікарських засобів</w:t>
      </w:r>
    </w:p>
    <w:p>
      <w:pPr>
        <w:pStyle w:val="rvps18"/>
        <w:spacing w:before="150" w:after="300"/>
        <w:ind w:left="450" w:right="450"/>
        <w:rPr>
          <w:rStyle w:val="spanrvts0"/>
          <w:b w:val="0"/>
          <w:bCs w:val="0"/>
          <w:i/>
          <w:iCs/>
          <w:lang w:val="uk" w:eastAsia="uk"/>
        </w:rPr>
      </w:pPr>
      <w:bookmarkStart w:id="3" w:name="n65"/>
      <w:bookmarkEnd w:id="3"/>
      <w:r>
        <w:rPr>
          <w:rStyle w:val="spanrvts0"/>
          <w:b w:val="0"/>
          <w:bCs w:val="0"/>
          <w:i/>
          <w:iCs/>
          <w:lang w:val="uk" w:eastAsia="uk"/>
        </w:rPr>
        <w:t xml:space="preserve">{Із змінами, внесеними згідно з Наказом Міністерства охорони здоров'я </w:t>
      </w:r>
      <w:r>
        <w:rPr>
          <w:rStyle w:val="spanrvts0"/>
          <w:b w:val="0"/>
          <w:bCs w:val="0"/>
          <w:i/>
          <w:iCs/>
          <w:lang w:val="uk" w:eastAsia="uk"/>
        </w:rPr>
        <w:br/>
      </w:r>
      <w:hyperlink r:id="rId5" w:anchor="n2" w:tgtFrame="_blank" w:history="1">
        <w:r>
          <w:rPr>
            <w:rStyle w:val="arvts96"/>
            <w:b w:val="0"/>
            <w:bCs w:val="0"/>
            <w:i w:val="0"/>
            <w:iCs w:val="0"/>
            <w:lang w:val="uk" w:eastAsia="uk"/>
          </w:rPr>
          <w:t>№ 1602 від 06.09.2022</w:t>
        </w:r>
      </w:hyperlink>
      <w:r>
        <w:rPr>
          <w:rStyle w:val="spanrvts0"/>
          <w:b w:val="0"/>
          <w:bCs w:val="0"/>
          <w:i/>
          <w:iCs/>
          <w:lang w:val="uk" w:eastAsia="uk"/>
        </w:rPr>
        <w:t>}</w:t>
      </w:r>
    </w:p>
    <w:p>
      <w:pPr>
        <w:pStyle w:val="rvps2"/>
        <w:spacing w:before="0" w:after="150"/>
        <w:ind w:left="0" w:right="0"/>
        <w:rPr>
          <w:rStyle w:val="spanrvts0"/>
          <w:b w:val="0"/>
          <w:bCs w:val="0"/>
          <w:i w:val="0"/>
          <w:iCs w:val="0"/>
          <w:lang w:val="uk" w:eastAsia="uk"/>
        </w:rPr>
      </w:pPr>
      <w:bookmarkStart w:id="4" w:name="n5"/>
      <w:bookmarkEnd w:id="4"/>
      <w:r>
        <w:rPr>
          <w:rStyle w:val="spanrvts0"/>
          <w:b w:val="0"/>
          <w:bCs w:val="0"/>
          <w:i w:val="0"/>
          <w:iCs w:val="0"/>
          <w:lang w:val="uk" w:eastAsia="uk"/>
        </w:rPr>
        <w:t xml:space="preserve">Відповідно до </w:t>
      </w:r>
      <w:hyperlink r:id="rId6" w:anchor="n248" w:tgtFrame="_blank" w:history="1">
        <w:r>
          <w:rPr>
            <w:rStyle w:val="arvts96"/>
            <w:b w:val="0"/>
            <w:bCs w:val="0"/>
            <w:i w:val="0"/>
            <w:iCs w:val="0"/>
            <w:lang w:val="uk" w:eastAsia="uk"/>
          </w:rPr>
          <w:t>статті 23</w:t>
        </w:r>
      </w:hyperlink>
      <w:r>
        <w:rPr>
          <w:rStyle w:val="spanrvts0"/>
          <w:b w:val="0"/>
          <w:bCs w:val="0"/>
          <w:i w:val="0"/>
          <w:iCs w:val="0"/>
          <w:lang w:val="uk" w:eastAsia="uk"/>
        </w:rPr>
        <w:t xml:space="preserve"> Закону України «Про лікарські засоби», </w:t>
      </w:r>
      <w:hyperlink r:id="rId7" w:anchor="n241" w:tgtFrame="_blank" w:history="1">
        <w:r>
          <w:rPr>
            <w:rStyle w:val="arvts96"/>
            <w:b w:val="0"/>
            <w:bCs w:val="0"/>
            <w:i w:val="0"/>
            <w:iCs w:val="0"/>
            <w:lang w:val="uk" w:eastAsia="uk"/>
          </w:rPr>
          <w:t>абзацу п’ятого</w:t>
        </w:r>
      </w:hyperlink>
      <w:r>
        <w:rPr>
          <w:rStyle w:val="spanrvts0"/>
          <w:b w:val="0"/>
          <w:bCs w:val="0"/>
          <w:i w:val="0"/>
          <w:iCs w:val="0"/>
          <w:lang w:val="uk" w:eastAsia="uk"/>
        </w:rPr>
        <w:t xml:space="preserve"> підпункту 8.9 підпункту 8 пункту 4 Положення про Міністерство охорони здоров’я України, затвердженого Указом Президента України від 13 квітня 2011 року № 467, з метою удосконалення порядку утилізації та знищення неякісних, фальсифікованих та незареєстрованих лікарських засобів, у тому числі тих, термін придатності яких закінчився, </w:t>
      </w:r>
      <w:r>
        <w:rPr>
          <w:rStyle w:val="spanrvts52"/>
          <w:b/>
          <w:bCs/>
          <w:i w:val="0"/>
          <w:iCs w:val="0"/>
          <w:lang w:val="uk" w:eastAsia="uk"/>
        </w:rPr>
        <w:t>НАКАЗУЮ</w:t>
      </w:r>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5" w:name="n6"/>
      <w:bookmarkEnd w:id="5"/>
      <w:r>
        <w:rPr>
          <w:rStyle w:val="spanrvts0"/>
          <w:b w:val="0"/>
          <w:bCs w:val="0"/>
          <w:i w:val="0"/>
          <w:iCs w:val="0"/>
          <w:lang w:val="uk" w:eastAsia="uk"/>
        </w:rPr>
        <w:t xml:space="preserve">1. Затвердити </w:t>
      </w:r>
      <w:hyperlink w:anchor="n14" w:history="1">
        <w:r>
          <w:rPr>
            <w:rStyle w:val="arvts99"/>
            <w:b w:val="0"/>
            <w:bCs w:val="0"/>
            <w:i w:val="0"/>
            <w:iCs w:val="0"/>
            <w:lang w:val="uk" w:eastAsia="uk"/>
          </w:rPr>
          <w:t>Правила утилізації та знищення лікарських засобів</w:t>
        </w:r>
      </w:hyperlink>
      <w:r>
        <w:rPr>
          <w:rStyle w:val="spanrvts0"/>
          <w:b w:val="0"/>
          <w:bCs w:val="0"/>
          <w:i w:val="0"/>
          <w:iCs w:val="0"/>
          <w:lang w:val="uk" w:eastAsia="uk"/>
        </w:rPr>
        <w:t>, що додаються.</w:t>
      </w:r>
    </w:p>
    <w:p>
      <w:pPr>
        <w:pStyle w:val="rvps2"/>
        <w:spacing w:before="0" w:after="150"/>
        <w:ind w:left="0" w:right="0"/>
        <w:rPr>
          <w:rStyle w:val="spanrvts0"/>
          <w:b w:val="0"/>
          <w:bCs w:val="0"/>
          <w:i w:val="0"/>
          <w:iCs w:val="0"/>
          <w:lang w:val="uk" w:eastAsia="uk"/>
        </w:rPr>
      </w:pPr>
      <w:bookmarkStart w:id="6" w:name="n7"/>
      <w:bookmarkEnd w:id="6"/>
      <w:r>
        <w:rPr>
          <w:rStyle w:val="spanrvts0"/>
          <w:b w:val="0"/>
          <w:bCs w:val="0"/>
          <w:i w:val="0"/>
          <w:iCs w:val="0"/>
          <w:lang w:val="uk" w:eastAsia="uk"/>
        </w:rPr>
        <w:t xml:space="preserve">2. Визнати таким, що втратив чинність, </w:t>
      </w:r>
      <w:hyperlink r:id="rId8" w:tgtFrame="_blank" w:history="1">
        <w:r>
          <w:rPr>
            <w:rStyle w:val="arvts96"/>
            <w:b w:val="0"/>
            <w:bCs w:val="0"/>
            <w:i w:val="0"/>
            <w:iCs w:val="0"/>
            <w:lang w:val="uk" w:eastAsia="uk"/>
          </w:rPr>
          <w:t>наказ Міністерства охорони здоров'я України від 08 липня 2004 року № 349</w:t>
        </w:r>
      </w:hyperlink>
      <w:r>
        <w:rPr>
          <w:rStyle w:val="spanrvts0"/>
          <w:b w:val="0"/>
          <w:bCs w:val="0"/>
          <w:i w:val="0"/>
          <w:iCs w:val="0"/>
          <w:lang w:val="uk" w:eastAsia="uk"/>
        </w:rPr>
        <w:t xml:space="preserve"> «Про затвердження Правил проведення утилізації та знищення неякісних лікарських засобів», зареєстрований в Міністерстві юстиції України 23 липня 2004 року за № 916/9515.</w:t>
      </w:r>
    </w:p>
    <w:p>
      <w:pPr>
        <w:pStyle w:val="rvps2"/>
        <w:spacing w:before="0" w:after="150"/>
        <w:ind w:left="0" w:right="0"/>
        <w:rPr>
          <w:rStyle w:val="spanrvts0"/>
          <w:b w:val="0"/>
          <w:bCs w:val="0"/>
          <w:i w:val="0"/>
          <w:iCs w:val="0"/>
          <w:lang w:val="uk" w:eastAsia="uk"/>
        </w:rPr>
      </w:pPr>
      <w:bookmarkStart w:id="7" w:name="n8"/>
      <w:bookmarkEnd w:id="7"/>
      <w:r>
        <w:rPr>
          <w:rStyle w:val="spanrvts0"/>
          <w:b w:val="0"/>
          <w:bCs w:val="0"/>
          <w:i w:val="0"/>
          <w:iCs w:val="0"/>
          <w:lang w:val="uk" w:eastAsia="uk"/>
        </w:rPr>
        <w:t>3. Начальнику Управління фармацевтичної діяльності та якості фармацевтичної продукції Л. Коношевич в установленому порядку забезпечити подання цього наказу на державну реєстрацію до Міністерства юстиції України.</w:t>
      </w:r>
    </w:p>
    <w:p>
      <w:pPr>
        <w:pStyle w:val="rvps2"/>
        <w:spacing w:before="0" w:after="150"/>
        <w:ind w:left="0" w:right="0"/>
        <w:rPr>
          <w:rStyle w:val="spanrvts0"/>
          <w:b w:val="0"/>
          <w:bCs w:val="0"/>
          <w:i w:val="0"/>
          <w:iCs w:val="0"/>
          <w:lang w:val="uk" w:eastAsia="uk"/>
        </w:rPr>
      </w:pPr>
      <w:bookmarkStart w:id="8" w:name="n9"/>
      <w:bookmarkEnd w:id="8"/>
      <w:r>
        <w:rPr>
          <w:rStyle w:val="spanrvts0"/>
          <w:b w:val="0"/>
          <w:bCs w:val="0"/>
          <w:i w:val="0"/>
          <w:iCs w:val="0"/>
          <w:lang w:val="uk" w:eastAsia="uk"/>
        </w:rPr>
        <w:t>4. Контроль за виконанням цього наказу покласти на заступника Міністра Н. Лісневську.</w:t>
      </w:r>
    </w:p>
    <w:p>
      <w:pPr>
        <w:pStyle w:val="rvps2"/>
        <w:spacing w:before="0" w:after="150"/>
        <w:ind w:left="0" w:right="0"/>
        <w:rPr>
          <w:rStyle w:val="spanrvts0"/>
          <w:b w:val="0"/>
          <w:bCs w:val="0"/>
          <w:i w:val="0"/>
          <w:iCs w:val="0"/>
          <w:lang w:val="uk" w:eastAsia="uk"/>
        </w:rPr>
      </w:pPr>
      <w:bookmarkStart w:id="9" w:name="n10"/>
      <w:bookmarkEnd w:id="9"/>
      <w:r>
        <w:rPr>
          <w:rStyle w:val="spanrvts0"/>
          <w:b w:val="0"/>
          <w:bCs w:val="0"/>
          <w:i w:val="0"/>
          <w:iCs w:val="0"/>
          <w:lang w:val="uk" w:eastAsia="uk"/>
        </w:rPr>
        <w:t>5. Цей наказ набирає чинності з дня його офіційного опублікування.</w:t>
      </w:r>
    </w:p>
    <w:tbl>
      <w:tblPr>
        <w:tblStyle w:val="articletable"/>
        <w:tblW w:w="5000" w:type="pct"/>
        <w:jc w:val="center"/>
        <w:tblCellMar>
          <w:top w:w="0" w:type="dxa"/>
          <w:left w:w="0" w:type="dxa"/>
          <w:bottom w:w="0" w:type="dxa"/>
          <w:right w:w="0" w:type="dxa"/>
        </w:tblCellMar>
        <w:tblLook w:val="05E0"/>
      </w:tblPr>
      <w:tblGrid>
        <w:gridCol w:w="3521"/>
        <w:gridCol w:w="5839"/>
      </w:tblGrid>
      <w:tr>
        <w:tblPrEx>
          <w:tblW w:w="5000" w:type="pct"/>
          <w:jc w:val="center"/>
          <w:tblCellMar>
            <w:top w:w="0" w:type="dxa"/>
            <w:left w:w="0" w:type="dxa"/>
            <w:bottom w:w="0" w:type="dxa"/>
            <w:right w:w="0" w:type="dxa"/>
          </w:tblCellMar>
          <w:tblLook w:val="05E0"/>
        </w:tblPrEx>
        <w:trPr>
          <w:jc w:val="center"/>
        </w:trPr>
        <w:tc>
          <w:tcPr>
            <w:tcW w:w="2100" w:type="pct"/>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10" w:name="n11"/>
            <w:bookmarkEnd w:id="10"/>
            <w:r>
              <w:rPr>
                <w:rStyle w:val="spanrvts44"/>
                <w:b/>
                <w:bCs/>
                <w:i w:val="0"/>
                <w:iCs w:val="0"/>
                <w:lang w:val="uk" w:eastAsia="uk"/>
              </w:rPr>
              <w:t>Міністр</w:t>
            </w:r>
          </w:p>
        </w:tc>
        <w:tc>
          <w:tcPr>
            <w:tcW w:w="3500" w:type="pct"/>
            <w:tcMar>
              <w:top w:w="0" w:type="dxa"/>
              <w:left w:w="0" w:type="dxa"/>
              <w:bottom w:w="0" w:type="dxa"/>
              <w:right w:w="0" w:type="dxa"/>
            </w:tcMar>
            <w:vAlign w:val="top"/>
            <w:hideMark/>
          </w:tcPr>
          <w:p>
            <w:pPr>
              <w:pStyle w:val="rvps15"/>
              <w:spacing w:before="300" w:after="0"/>
              <w:ind w:left="0" w:right="0"/>
              <w:rPr>
                <w:rStyle w:val="spanrvts0"/>
                <w:b w:val="0"/>
                <w:bCs w:val="0"/>
                <w:i w:val="0"/>
                <w:iCs w:val="0"/>
                <w:lang w:val="uk" w:eastAsia="uk"/>
              </w:rPr>
            </w:pPr>
            <w:r>
              <w:rPr>
                <w:rStyle w:val="spanrvts44"/>
                <w:b/>
                <w:bCs/>
                <w:i w:val="0"/>
                <w:iCs w:val="0"/>
                <w:lang w:val="uk" w:eastAsia="uk"/>
              </w:rPr>
              <w:t>О. Квіташвілі</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bookmarkStart w:id="11" w:name="n64"/>
            <w:bookmarkEnd w:id="11"/>
            <w:r>
              <w:rPr>
                <w:rStyle w:val="spanrvts0"/>
                <w:b w:val="0"/>
                <w:bCs w:val="0"/>
                <w:i w:val="0"/>
                <w:iCs w:val="0"/>
                <w:lang w:val="uk" w:eastAsia="uk"/>
              </w:rPr>
              <w:t>ПОГОДЖЕНО:</w:t>
            </w:r>
          </w:p>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Голова Державної </w:t>
            </w:r>
            <w:r>
              <w:rPr>
                <w:rStyle w:val="spanrvts0"/>
                <w:b w:val="0"/>
                <w:bCs w:val="0"/>
                <w:i w:val="0"/>
                <w:iCs w:val="0"/>
                <w:lang w:val="uk" w:eastAsia="uk"/>
              </w:rPr>
              <w:br/>
            </w:r>
            <w:r>
              <w:rPr>
                <w:rStyle w:val="spanrvts0"/>
                <w:b w:val="0"/>
                <w:bCs w:val="0"/>
                <w:i w:val="0"/>
                <w:iCs w:val="0"/>
                <w:lang w:val="uk" w:eastAsia="uk"/>
              </w:rPr>
              <w:t>регуляторної служби України</w:t>
            </w:r>
          </w:p>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Перший заступник Голови </w:t>
            </w:r>
            <w:r>
              <w:rPr>
                <w:rStyle w:val="spanrvts0"/>
                <w:b w:val="0"/>
                <w:bCs w:val="0"/>
                <w:i w:val="0"/>
                <w:iCs w:val="0"/>
                <w:lang w:val="uk" w:eastAsia="uk"/>
              </w:rPr>
              <w:br/>
            </w:r>
            <w:r>
              <w:rPr>
                <w:rStyle w:val="spanrvts0"/>
                <w:b w:val="0"/>
                <w:bCs w:val="0"/>
                <w:i w:val="0"/>
                <w:iCs w:val="0"/>
                <w:lang w:val="uk" w:eastAsia="uk"/>
              </w:rPr>
              <w:t xml:space="preserve">Державної служби України </w:t>
            </w:r>
            <w:r>
              <w:rPr>
                <w:rStyle w:val="spanrvts0"/>
                <w:b w:val="0"/>
                <w:bCs w:val="0"/>
                <w:i w:val="0"/>
                <w:iCs w:val="0"/>
                <w:lang w:val="uk" w:eastAsia="uk"/>
              </w:rPr>
              <w:br/>
            </w:r>
            <w:r>
              <w:rPr>
                <w:rStyle w:val="spanrvts0"/>
                <w:b w:val="0"/>
                <w:bCs w:val="0"/>
                <w:i w:val="0"/>
                <w:iCs w:val="0"/>
                <w:lang w:val="uk" w:eastAsia="uk"/>
              </w:rPr>
              <w:t>з лікарських засобів</w:t>
            </w:r>
          </w:p>
        </w:tc>
        <w:tc>
          <w:tcPr>
            <w:tcW w:w="2000" w:type="pct"/>
            <w:tcMar>
              <w:top w:w="0" w:type="dxa"/>
              <w:left w:w="0" w:type="dxa"/>
              <w:bottom w:w="0" w:type="dxa"/>
              <w:right w:w="0" w:type="dxa"/>
            </w:tcMar>
            <w:vAlign w:val="top"/>
            <w:hideMark/>
          </w:tcPr>
          <w:p>
            <w:pPr>
              <w:pStyle w:val="rvps11"/>
              <w:spacing w:before="150" w:after="150"/>
              <w:ind w:left="0" w:right="0"/>
              <w:rPr>
                <w:rStyle w:val="spanrvts0"/>
                <w:b w:val="0"/>
                <w:bCs w:val="0"/>
                <w:i w:val="0"/>
                <w:iCs w:val="0"/>
                <w:lang w:val="uk" w:eastAsia="uk"/>
              </w:rPr>
            </w:pPr>
          </w:p>
          <w:p>
            <w:pPr>
              <w:pStyle w:val="rvps11"/>
              <w:spacing w:before="150" w:after="150"/>
              <w:ind w:left="0" w:right="0"/>
              <w:rPr>
                <w:rStyle w:val="spanrvts0"/>
                <w:b w:val="0"/>
                <w:bCs w:val="0"/>
                <w:i w:val="0"/>
                <w:iCs w:val="0"/>
                <w:lang w:val="uk" w:eastAsia="uk"/>
              </w:rPr>
            </w:pPr>
            <w:r>
              <w:rPr>
                <w:rStyle w:val="spanrvts0"/>
                <w:b w:val="0"/>
                <w:bCs w:val="0"/>
                <w:i w:val="0"/>
                <w:iCs w:val="0"/>
                <w:lang w:val="uk" w:eastAsia="uk"/>
              </w:rPr>
              <w:br/>
            </w:r>
            <w:r>
              <w:rPr>
                <w:rStyle w:val="spanrvts0"/>
                <w:b w:val="0"/>
                <w:bCs w:val="0"/>
                <w:i w:val="0"/>
                <w:iCs w:val="0"/>
                <w:lang w:val="uk" w:eastAsia="uk"/>
              </w:rPr>
              <w:t>К. Ляпіна</w:t>
            </w:r>
          </w:p>
          <w:p>
            <w:pPr>
              <w:pStyle w:val="rvps11"/>
              <w:spacing w:before="150" w:after="150"/>
              <w:ind w:left="0" w:right="0"/>
              <w:rPr>
                <w:rStyle w:val="spanrvts0"/>
                <w:b w:val="0"/>
                <w:bCs w:val="0"/>
                <w:i w:val="0"/>
                <w:iCs w:val="0"/>
                <w:lang w:val="uk" w:eastAsia="uk"/>
              </w:rPr>
            </w:pP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О. А. Алексєєва</w:t>
            </w: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rStyle w:val="spanrvts0"/>
          <w:b w:val="0"/>
          <w:bCs w:val="0"/>
          <w:i w:val="0"/>
          <w:iCs w:val="0"/>
          <w:lang w:val="uk" w:eastAsia="uk"/>
        </w:rPr>
      </w:pPr>
      <w:r>
        <w:pict>
          <v:rect id="_x0000_i1025" style="width:0;height:0.75pt" o:hrpct="0" o:hrstd="t" o:hr="t" filled="t" fillcolor="gray" stroked="f">
            <v:path strokeok="f"/>
          </v:rect>
        </w:pict>
      </w:r>
      <w:bookmarkStart w:id="12" w:name="n60"/>
      <w:bookmarkEnd w:id="12"/>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3" w:name="n12"/>
            <w:bookmarkEnd w:id="13"/>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ЗАТВЕРДЖЕНО</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Наказ Міністерства охорони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здоров’я України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24.04.2015 № 242</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4" w:name="n13"/>
            <w:bookmarkEnd w:id="14"/>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Зареєстровано в Міністерстві</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юстиції України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18 травня 2015 р.</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за № 550/26995</w:t>
            </w:r>
          </w:p>
        </w:tc>
      </w:tr>
    </w:tbl>
    <w:p>
      <w:pPr>
        <w:pStyle w:val="rvps6"/>
        <w:spacing w:before="300" w:after="450"/>
        <w:ind w:left="450" w:right="450"/>
        <w:rPr>
          <w:rStyle w:val="spanrvts0"/>
          <w:b w:val="0"/>
          <w:bCs w:val="0"/>
          <w:i w:val="0"/>
          <w:iCs w:val="0"/>
          <w:lang w:val="uk" w:eastAsia="uk"/>
        </w:rPr>
      </w:pPr>
      <w:bookmarkStart w:id="15" w:name="n14"/>
      <w:bookmarkEnd w:id="15"/>
      <w:r>
        <w:rPr>
          <w:rStyle w:val="spanrvts23"/>
          <w:b/>
          <w:bCs/>
          <w:i w:val="0"/>
          <w:iCs w:val="0"/>
          <w:lang w:val="uk" w:eastAsia="uk"/>
        </w:rPr>
        <w:t xml:space="preserve">ПРАВИЛА </w:t>
      </w:r>
      <w:r>
        <w:rPr>
          <w:rStyle w:val="spanrvts23"/>
          <w:b/>
          <w:bCs/>
          <w:i w:val="0"/>
          <w:iCs w:val="0"/>
          <w:lang w:val="uk" w:eastAsia="uk"/>
        </w:rPr>
        <w:br/>
      </w:r>
      <w:r>
        <w:rPr>
          <w:rStyle w:val="spanrvts23"/>
          <w:b/>
          <w:bCs/>
          <w:i w:val="0"/>
          <w:iCs w:val="0"/>
          <w:lang w:val="uk" w:eastAsia="uk"/>
        </w:rPr>
        <w:t>утилізації та знищення лікарських засобів</w:t>
      </w:r>
    </w:p>
    <w:p>
      <w:pPr>
        <w:pStyle w:val="rvps7"/>
        <w:spacing w:before="150" w:after="150"/>
        <w:ind w:left="450" w:right="450"/>
        <w:rPr>
          <w:rStyle w:val="spanrvts0"/>
          <w:b w:val="0"/>
          <w:bCs w:val="0"/>
          <w:i w:val="0"/>
          <w:iCs w:val="0"/>
          <w:lang w:val="uk" w:eastAsia="uk"/>
        </w:rPr>
      </w:pPr>
      <w:bookmarkStart w:id="16" w:name="n15"/>
      <w:bookmarkEnd w:id="16"/>
      <w:r>
        <w:rPr>
          <w:rStyle w:val="spanrvts15"/>
          <w:b/>
          <w:bCs/>
          <w:i w:val="0"/>
          <w:iCs w:val="0"/>
          <w:lang w:val="uk" w:eastAsia="uk"/>
        </w:rPr>
        <w:t>І. Загальні положення</w:t>
      </w:r>
    </w:p>
    <w:p>
      <w:pPr>
        <w:pStyle w:val="rvps2"/>
        <w:spacing w:before="0" w:after="150"/>
        <w:ind w:left="0" w:right="0"/>
        <w:rPr>
          <w:rStyle w:val="spanrvts0"/>
          <w:b w:val="0"/>
          <w:bCs w:val="0"/>
          <w:i w:val="0"/>
          <w:iCs w:val="0"/>
          <w:lang w:val="uk" w:eastAsia="uk"/>
        </w:rPr>
      </w:pPr>
      <w:bookmarkStart w:id="17" w:name="n16"/>
      <w:bookmarkEnd w:id="17"/>
      <w:r>
        <w:rPr>
          <w:rStyle w:val="spanrvts0"/>
          <w:b w:val="0"/>
          <w:bCs w:val="0"/>
          <w:i w:val="0"/>
          <w:iCs w:val="0"/>
          <w:lang w:val="uk" w:eastAsia="uk"/>
        </w:rPr>
        <w:t xml:space="preserve">1. Ці Правила розроблені відповідно до Законів України </w:t>
      </w:r>
      <w:hyperlink r:id="rId6" w:tgtFrame="_blank" w:history="1">
        <w:r>
          <w:rPr>
            <w:rStyle w:val="arvts96"/>
            <w:b w:val="0"/>
            <w:bCs w:val="0"/>
            <w:i w:val="0"/>
            <w:iCs w:val="0"/>
            <w:lang w:val="uk" w:eastAsia="uk"/>
          </w:rPr>
          <w:t>«Про лікарські засоби»</w:t>
        </w:r>
      </w:hyperlink>
      <w:r>
        <w:rPr>
          <w:rStyle w:val="spanrvts0"/>
          <w:b w:val="0"/>
          <w:bCs w:val="0"/>
          <w:i w:val="0"/>
          <w:iCs w:val="0"/>
          <w:lang w:val="uk" w:eastAsia="uk"/>
        </w:rPr>
        <w:t xml:space="preserve">, </w:t>
      </w:r>
      <w:hyperlink r:id="rId9" w:tgtFrame="_blank" w:history="1">
        <w:r>
          <w:rPr>
            <w:rStyle w:val="arvts96"/>
            <w:b w:val="0"/>
            <w:bCs w:val="0"/>
            <w:i w:val="0"/>
            <w:iCs w:val="0"/>
            <w:lang w:val="uk" w:eastAsia="uk"/>
          </w:rPr>
          <w:t>«Про відходи»</w:t>
        </w:r>
      </w:hyperlink>
      <w:r>
        <w:rPr>
          <w:rStyle w:val="spanrvts0"/>
          <w:b w:val="0"/>
          <w:bCs w:val="0"/>
          <w:i w:val="0"/>
          <w:iCs w:val="0"/>
          <w:lang w:val="uk" w:eastAsia="uk"/>
        </w:rPr>
        <w:t xml:space="preserve">, </w:t>
      </w:r>
      <w:hyperlink r:id="rId7" w:anchor="n13" w:tgtFrame="_blank" w:history="1">
        <w:r>
          <w:rPr>
            <w:rStyle w:val="arvts96"/>
            <w:b w:val="0"/>
            <w:bCs w:val="0"/>
            <w:i w:val="0"/>
            <w:iCs w:val="0"/>
            <w:lang w:val="uk" w:eastAsia="uk"/>
          </w:rPr>
          <w:t>Положення про Міністерство охорони здоров’я України</w:t>
        </w:r>
      </w:hyperlink>
      <w:r>
        <w:rPr>
          <w:rStyle w:val="spanrvts0"/>
          <w:b w:val="0"/>
          <w:bCs w:val="0"/>
          <w:i w:val="0"/>
          <w:iCs w:val="0"/>
          <w:lang w:val="uk" w:eastAsia="uk"/>
        </w:rPr>
        <w:t>, затвердженого Указом Президента України від 13 квітня 2011 року № 467.</w:t>
      </w:r>
    </w:p>
    <w:p>
      <w:pPr>
        <w:pStyle w:val="rvps2"/>
        <w:spacing w:before="0" w:after="150"/>
        <w:ind w:left="0" w:right="0"/>
        <w:rPr>
          <w:rStyle w:val="spanrvts0"/>
          <w:b w:val="0"/>
          <w:bCs w:val="0"/>
          <w:i w:val="0"/>
          <w:iCs w:val="0"/>
          <w:lang w:val="uk" w:eastAsia="uk"/>
        </w:rPr>
      </w:pPr>
      <w:bookmarkStart w:id="18" w:name="n66"/>
      <w:bookmarkEnd w:id="18"/>
      <w:r>
        <w:rPr>
          <w:rStyle w:val="spanrvts0"/>
          <w:b w:val="0"/>
          <w:bCs w:val="0"/>
          <w:i w:val="0"/>
          <w:iCs w:val="0"/>
          <w:lang w:val="uk" w:eastAsia="uk"/>
        </w:rPr>
        <w:t xml:space="preserve">2. Ці Правила не поширюються на упаковку лікарських засобів. Упаковка лікарських засобів відноситься до медичних відходів, поводження з якими проводиться відповідно до </w:t>
      </w:r>
      <w:hyperlink r:id="rId10" w:anchor="n13" w:tgtFrame="_blank" w:history="1">
        <w:r>
          <w:rPr>
            <w:rStyle w:val="arvts96"/>
            <w:b w:val="0"/>
            <w:bCs w:val="0"/>
            <w:i w:val="0"/>
            <w:iCs w:val="0"/>
            <w:lang w:val="uk" w:eastAsia="uk"/>
          </w:rPr>
          <w:t>Державних санітарно-протиепідемічних правил і норм щодо поводження з медичними відходами</w:t>
        </w:r>
      </w:hyperlink>
      <w:r>
        <w:rPr>
          <w:rStyle w:val="spanrvts0"/>
          <w:b w:val="0"/>
          <w:bCs w:val="0"/>
          <w:i w:val="0"/>
          <w:iCs w:val="0"/>
          <w:lang w:val="uk" w:eastAsia="uk"/>
        </w:rPr>
        <w:t>, затверджених наказом Міністерства охорони здоров'я України від 08 червня 2015 року № 325 (у редакції наказу Міністерства охорони здоров'я України від 06 вересня 2022 року № 1602).</w:t>
      </w:r>
    </w:p>
    <w:p>
      <w:pPr>
        <w:pStyle w:val="rvps2"/>
        <w:spacing w:before="0" w:after="150"/>
        <w:ind w:left="0" w:right="0"/>
        <w:rPr>
          <w:rStyle w:val="spanrvts0"/>
          <w:b w:val="0"/>
          <w:bCs w:val="0"/>
          <w:i/>
          <w:iCs/>
          <w:lang w:val="uk" w:eastAsia="uk"/>
        </w:rPr>
      </w:pPr>
      <w:bookmarkStart w:id="19" w:name="n67"/>
      <w:bookmarkEnd w:id="19"/>
      <w:r>
        <w:rPr>
          <w:rStyle w:val="spanrvts46"/>
          <w:b w:val="0"/>
          <w:bCs w:val="0"/>
          <w:i/>
          <w:iCs/>
          <w:lang w:val="uk" w:eastAsia="uk"/>
        </w:rPr>
        <w:t xml:space="preserve">{Розділ I доповнено пунктом 2 згідно з Наказом Міністерства охорони здоров'я </w:t>
      </w:r>
      <w:hyperlink r:id="rId5" w:anchor="n267" w:tgtFrame="_blank" w:history="1">
        <w:r>
          <w:rPr>
            <w:rStyle w:val="arvts100"/>
            <w:b w:val="0"/>
            <w:bCs w:val="0"/>
            <w:i/>
            <w:iCs/>
            <w:lang w:val="uk" w:eastAsia="uk"/>
          </w:rPr>
          <w:t>№ 1602 від 06.09.2022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0" w:name="n17"/>
      <w:bookmarkEnd w:id="20"/>
      <w:r>
        <w:rPr>
          <w:rStyle w:val="spanrvts0"/>
          <w:b w:val="0"/>
          <w:bCs w:val="0"/>
          <w:i w:val="0"/>
          <w:iCs w:val="0"/>
          <w:lang w:val="uk" w:eastAsia="uk"/>
        </w:rPr>
        <w:t>3. Ці Правила визначають загальні вимоги поводження з лікарськими засобами, що не підлягають подальшому використанню, з метою недопущення їх подальшого обігу і попередження негативного впливу на здоров'я людини та навколишнє природне середовище.</w:t>
      </w:r>
    </w:p>
    <w:p>
      <w:pPr>
        <w:pStyle w:val="rvps2"/>
        <w:spacing w:before="0" w:after="150"/>
        <w:ind w:left="0" w:right="0"/>
        <w:rPr>
          <w:rStyle w:val="spanrvts0"/>
          <w:b w:val="0"/>
          <w:bCs w:val="0"/>
          <w:i w:val="0"/>
          <w:iCs w:val="0"/>
          <w:lang w:val="uk" w:eastAsia="uk"/>
        </w:rPr>
      </w:pPr>
      <w:bookmarkStart w:id="21" w:name="n18"/>
      <w:bookmarkEnd w:id="21"/>
      <w:r>
        <w:rPr>
          <w:rStyle w:val="spanrvts0"/>
          <w:b w:val="0"/>
          <w:bCs w:val="0"/>
          <w:i w:val="0"/>
          <w:iCs w:val="0"/>
          <w:lang w:val="uk" w:eastAsia="uk"/>
        </w:rPr>
        <w:t>4. Ці Правила є обов'язковими для усіх суб'єктів господарювання, які здійснюють діяльність, пов'язану з обігом лікарських засобів, утилізацією та знешкодженням відходів.</w:t>
      </w:r>
    </w:p>
    <w:p>
      <w:pPr>
        <w:pStyle w:val="rvps2"/>
        <w:spacing w:before="0" w:after="150"/>
        <w:ind w:left="0" w:right="0"/>
        <w:rPr>
          <w:rStyle w:val="spanrvts0"/>
          <w:b w:val="0"/>
          <w:bCs w:val="0"/>
          <w:i w:val="0"/>
          <w:iCs w:val="0"/>
          <w:lang w:val="uk" w:eastAsia="uk"/>
        </w:rPr>
      </w:pPr>
      <w:bookmarkStart w:id="22" w:name="n19"/>
      <w:bookmarkEnd w:id="22"/>
      <w:r>
        <w:rPr>
          <w:rStyle w:val="spanrvts0"/>
          <w:b w:val="0"/>
          <w:bCs w:val="0"/>
          <w:i w:val="0"/>
          <w:iCs w:val="0"/>
          <w:lang w:val="uk" w:eastAsia="uk"/>
        </w:rPr>
        <w:t>5. У цих Правилах терміни вживаються у таких значеннях:</w:t>
      </w:r>
    </w:p>
    <w:p>
      <w:pPr>
        <w:pStyle w:val="rvps2"/>
        <w:spacing w:before="0" w:after="150"/>
        <w:ind w:left="0" w:right="0"/>
        <w:rPr>
          <w:rStyle w:val="spanrvts0"/>
          <w:b w:val="0"/>
          <w:bCs w:val="0"/>
          <w:i w:val="0"/>
          <w:iCs w:val="0"/>
          <w:lang w:val="uk" w:eastAsia="uk"/>
        </w:rPr>
      </w:pPr>
      <w:bookmarkStart w:id="23" w:name="n20"/>
      <w:bookmarkEnd w:id="23"/>
      <w:r>
        <w:rPr>
          <w:rStyle w:val="spanrvts0"/>
          <w:b w:val="0"/>
          <w:bCs w:val="0"/>
          <w:i w:val="0"/>
          <w:iCs w:val="0"/>
          <w:lang w:val="uk" w:eastAsia="uk"/>
        </w:rPr>
        <w:t>вилучення з обігу лікарських засобів, що не підлягають подальшому використанню, - термінові заходи, спрямовані на недопущення обігу неякісних, незареєстрованих, крім випадків, передбачених чинним законодавством України, та фальсифікованих лікарських засобів;</w:t>
      </w:r>
    </w:p>
    <w:p>
      <w:pPr>
        <w:pStyle w:val="rvps2"/>
        <w:spacing w:before="0" w:after="150"/>
        <w:ind w:left="0" w:right="0"/>
        <w:rPr>
          <w:rStyle w:val="spanrvts0"/>
          <w:b w:val="0"/>
          <w:bCs w:val="0"/>
          <w:i w:val="0"/>
          <w:iCs w:val="0"/>
          <w:lang w:val="uk" w:eastAsia="uk"/>
        </w:rPr>
      </w:pPr>
      <w:bookmarkStart w:id="24" w:name="n21"/>
      <w:bookmarkEnd w:id="24"/>
      <w:r>
        <w:rPr>
          <w:rStyle w:val="spanrvts0"/>
          <w:b w:val="0"/>
          <w:bCs w:val="0"/>
          <w:i w:val="0"/>
          <w:iCs w:val="0"/>
          <w:lang w:val="uk" w:eastAsia="uk"/>
        </w:rPr>
        <w:t>лікарські засоби, що не підлягають подальшому використанню, - неякісні лікарські засоби, включаючи ті, термін придатності яких минув; незареєстровані лікарські засоби, крім випадків, передбачених чинним законодавством України; фальсифіковані лікарські засоби;</w:t>
      </w:r>
    </w:p>
    <w:p>
      <w:pPr>
        <w:pStyle w:val="rvps2"/>
        <w:spacing w:before="0" w:after="150"/>
        <w:ind w:left="0" w:right="0"/>
        <w:rPr>
          <w:rStyle w:val="spanrvts0"/>
          <w:b w:val="0"/>
          <w:bCs w:val="0"/>
          <w:i w:val="0"/>
          <w:iCs w:val="0"/>
          <w:lang w:val="uk" w:eastAsia="uk"/>
        </w:rPr>
      </w:pPr>
      <w:bookmarkStart w:id="25" w:name="n22"/>
      <w:bookmarkEnd w:id="25"/>
      <w:r>
        <w:rPr>
          <w:rStyle w:val="spanrvts0"/>
          <w:b w:val="0"/>
          <w:bCs w:val="0"/>
          <w:i w:val="0"/>
          <w:iCs w:val="0"/>
          <w:lang w:val="uk" w:eastAsia="uk"/>
        </w:rPr>
        <w:t>знешкодження відходів лікарських засобів - зменшення чи усунення небезпечності відходів лікарських засобів шляхом механічного, фізико-хімічного чи біологічного оброблення;</w:t>
      </w:r>
    </w:p>
    <w:p>
      <w:pPr>
        <w:pStyle w:val="rvps2"/>
        <w:spacing w:before="0" w:after="150"/>
        <w:ind w:left="0" w:right="0"/>
        <w:rPr>
          <w:rStyle w:val="spanrvts0"/>
          <w:b w:val="0"/>
          <w:bCs w:val="0"/>
          <w:i w:val="0"/>
          <w:iCs w:val="0"/>
          <w:lang w:val="uk" w:eastAsia="uk"/>
        </w:rPr>
      </w:pPr>
      <w:bookmarkStart w:id="26" w:name="n23"/>
      <w:bookmarkEnd w:id="26"/>
      <w:r>
        <w:rPr>
          <w:rStyle w:val="spanrvts0"/>
          <w:b w:val="0"/>
          <w:bCs w:val="0"/>
          <w:i w:val="0"/>
          <w:iCs w:val="0"/>
          <w:lang w:val="uk" w:eastAsia="uk"/>
        </w:rPr>
        <w:t>методи контролю якості (далі - МКЯ) – затверджена в установленому порядку нормативна документація, яка визначає методики контролю якості лікарських засобів, установлює якісні і кількісні показники лікарського засобу та їх допустимі межі, вимоги до упаковки, маркування, умов зберігання, транспортування, терміну придатності, що були затверджені при державній реєстрації (перереєстрації) лікарського засобу;</w:t>
      </w:r>
    </w:p>
    <w:p>
      <w:pPr>
        <w:pStyle w:val="rvps2"/>
        <w:spacing w:before="0" w:after="150"/>
        <w:ind w:left="0" w:right="0"/>
        <w:rPr>
          <w:rStyle w:val="spanrvts0"/>
          <w:b w:val="0"/>
          <w:bCs w:val="0"/>
          <w:i w:val="0"/>
          <w:iCs w:val="0"/>
          <w:lang w:val="uk" w:eastAsia="uk"/>
        </w:rPr>
      </w:pPr>
      <w:bookmarkStart w:id="27" w:name="n24"/>
      <w:bookmarkEnd w:id="27"/>
      <w:r>
        <w:rPr>
          <w:rStyle w:val="spanrvts0"/>
          <w:b w:val="0"/>
          <w:bCs w:val="0"/>
          <w:i w:val="0"/>
          <w:iCs w:val="0"/>
          <w:lang w:val="uk" w:eastAsia="uk"/>
        </w:rPr>
        <w:t>неякісні лікарські засоби - лікарські засоби, якість яких не відповідає вимогам нормативних документів, лікарські засоби, які зазнали механічного, хімічного, фізичного, біологічного або іншого впливу, що унеможливлює їх подальше використання, а також лікарські засоби з терміном придатності, що минув;</w:t>
      </w:r>
    </w:p>
    <w:p>
      <w:pPr>
        <w:pStyle w:val="rvps2"/>
        <w:spacing w:before="0" w:after="150"/>
        <w:ind w:left="0" w:right="0"/>
        <w:rPr>
          <w:rStyle w:val="spanrvts0"/>
          <w:b w:val="0"/>
          <w:bCs w:val="0"/>
          <w:i w:val="0"/>
          <w:iCs w:val="0"/>
          <w:lang w:val="uk" w:eastAsia="uk"/>
        </w:rPr>
      </w:pPr>
      <w:bookmarkStart w:id="28" w:name="n25"/>
      <w:bookmarkEnd w:id="28"/>
      <w:r>
        <w:rPr>
          <w:rStyle w:val="spanrvts0"/>
          <w:b w:val="0"/>
          <w:bCs w:val="0"/>
          <w:i w:val="0"/>
          <w:iCs w:val="0"/>
          <w:lang w:val="uk" w:eastAsia="uk"/>
        </w:rPr>
        <w:t>обіг лікарських засобів - види діяльності, пов’язані з виробництвом, зберіганням, транспортуванням, пересиланням, оптовою та роздрібною реалізацією (торгівлею), придбанням, використанням, увезенням в Україну та вивезенням з України, застосуванням лікарських засобів;</w:t>
      </w:r>
    </w:p>
    <w:p>
      <w:pPr>
        <w:pStyle w:val="rvps2"/>
        <w:spacing w:before="0" w:after="150"/>
        <w:ind w:left="0" w:right="0"/>
        <w:rPr>
          <w:rStyle w:val="spanrvts0"/>
          <w:b w:val="0"/>
          <w:bCs w:val="0"/>
          <w:i w:val="0"/>
          <w:iCs w:val="0"/>
          <w:lang w:val="uk" w:eastAsia="uk"/>
        </w:rPr>
      </w:pPr>
      <w:bookmarkStart w:id="29" w:name="n26"/>
      <w:bookmarkEnd w:id="29"/>
      <w:r>
        <w:rPr>
          <w:rStyle w:val="spanrvts0"/>
          <w:b w:val="0"/>
          <w:bCs w:val="0"/>
          <w:i w:val="0"/>
          <w:iCs w:val="0"/>
          <w:lang w:val="uk" w:eastAsia="uk"/>
        </w:rPr>
        <w:t>органи державного контролю за якістю лікарських засобів (далі – органи державного контролю) - центральний орган виконавчої влади, що реалізує державну політику у сфері контролю якості та безпеки лікарських засобів та його територіальні органи;</w:t>
      </w:r>
    </w:p>
    <w:p>
      <w:pPr>
        <w:pStyle w:val="rvps2"/>
        <w:spacing w:before="0" w:after="150"/>
        <w:ind w:left="0" w:right="0"/>
        <w:rPr>
          <w:rStyle w:val="spanrvts0"/>
          <w:b w:val="0"/>
          <w:bCs w:val="0"/>
          <w:i w:val="0"/>
          <w:iCs w:val="0"/>
          <w:lang w:val="uk" w:eastAsia="uk"/>
        </w:rPr>
      </w:pPr>
      <w:bookmarkStart w:id="30" w:name="n27"/>
      <w:bookmarkEnd w:id="30"/>
      <w:r>
        <w:rPr>
          <w:rStyle w:val="spanrvts0"/>
          <w:b w:val="0"/>
          <w:bCs w:val="0"/>
          <w:i w:val="0"/>
          <w:iCs w:val="0"/>
          <w:lang w:val="uk" w:eastAsia="uk"/>
        </w:rPr>
        <w:t>утилізація відходів лікарських засобів - використання відходів лікарських засобів як вторинних матеріальних чи енергетичних ресурсів;</w:t>
      </w:r>
    </w:p>
    <w:p>
      <w:pPr>
        <w:pStyle w:val="rvps2"/>
        <w:spacing w:before="0" w:after="150"/>
        <w:ind w:left="0" w:right="0"/>
        <w:rPr>
          <w:rStyle w:val="spanrvts0"/>
          <w:b w:val="0"/>
          <w:bCs w:val="0"/>
          <w:i w:val="0"/>
          <w:iCs w:val="0"/>
          <w:lang w:val="uk" w:eastAsia="uk"/>
        </w:rPr>
      </w:pPr>
      <w:bookmarkStart w:id="31" w:name="n28"/>
      <w:bookmarkEnd w:id="31"/>
      <w:r>
        <w:rPr>
          <w:rStyle w:val="spanrvts0"/>
          <w:b w:val="0"/>
          <w:bCs w:val="0"/>
          <w:i w:val="0"/>
          <w:iCs w:val="0"/>
          <w:lang w:val="uk" w:eastAsia="uk"/>
        </w:rPr>
        <w:t>фальсифікований лікарський засіб - лікарський засіб, який умисно промаркований неідентично (невідповідно) відомостям (одній або декільком з них) про лікарський засіб з відповідною назвою, що внесені до Державного реєстру лікарських засобів України, а також лікарський засіб, умисно підроблений в інший спосіб і не відповідає відомостям (одній або декільком з них), у тому числі складу, про лікарський засіб з відповідною назвою, що внесені до Державного реєстру лікарських засобів України.</w:t>
      </w:r>
    </w:p>
    <w:p>
      <w:pPr>
        <w:pStyle w:val="rvps7"/>
        <w:spacing w:before="150" w:after="150"/>
        <w:ind w:left="450" w:right="450"/>
        <w:rPr>
          <w:rStyle w:val="spanrvts0"/>
          <w:b w:val="0"/>
          <w:bCs w:val="0"/>
          <w:i w:val="0"/>
          <w:iCs w:val="0"/>
          <w:lang w:val="uk" w:eastAsia="uk"/>
        </w:rPr>
      </w:pPr>
      <w:bookmarkStart w:id="32" w:name="n29"/>
      <w:bookmarkEnd w:id="32"/>
      <w:r>
        <w:rPr>
          <w:rStyle w:val="spanrvts15"/>
          <w:b/>
          <w:bCs/>
          <w:i w:val="0"/>
          <w:iCs w:val="0"/>
          <w:lang w:val="uk" w:eastAsia="uk"/>
        </w:rPr>
        <w:t>ІІ. Порядок поводження з лікарськими засобами, що не підлягають подальшому використанню</w:t>
      </w:r>
    </w:p>
    <w:p>
      <w:pPr>
        <w:pStyle w:val="rvps2"/>
        <w:spacing w:before="0" w:after="150"/>
        <w:ind w:left="0" w:right="0"/>
        <w:rPr>
          <w:rStyle w:val="spanrvts0"/>
          <w:b w:val="0"/>
          <w:bCs w:val="0"/>
          <w:i w:val="0"/>
          <w:iCs w:val="0"/>
          <w:lang w:val="uk" w:eastAsia="uk"/>
        </w:rPr>
      </w:pPr>
      <w:bookmarkStart w:id="33" w:name="n30"/>
      <w:bookmarkEnd w:id="33"/>
      <w:r>
        <w:rPr>
          <w:rStyle w:val="spanrvts0"/>
          <w:b w:val="0"/>
          <w:bCs w:val="0"/>
          <w:i w:val="0"/>
          <w:iCs w:val="0"/>
          <w:lang w:val="uk" w:eastAsia="uk"/>
        </w:rPr>
        <w:t xml:space="preserve">1. Наявність в обігу лікарських засобів, що не підлягають подальшому використанню, встановлюється органами державного контролю та/або посадовими (уповноваженими) особами суб’єктів господарювання у сфері обігу лікарських засобів. Такі лікарські засоби вилучаються з обігу, а факт їх наявності фіксується актом. Форма акта про наявність лікарських засобів, що не підлягають подальшому використанню, для суб’єктів господарювання наведена у </w:t>
      </w:r>
      <w:hyperlink w:anchor="n40" w:history="1">
        <w:r>
          <w:rPr>
            <w:rStyle w:val="arvts99"/>
            <w:b w:val="0"/>
            <w:bCs w:val="0"/>
            <w:i w:val="0"/>
            <w:iCs w:val="0"/>
            <w:lang w:val="uk" w:eastAsia="uk"/>
          </w:rPr>
          <w:t>додатку 1</w:t>
        </w:r>
      </w:hyperlink>
      <w:r>
        <w:rPr>
          <w:rStyle w:val="spanrvts0"/>
          <w:b w:val="0"/>
          <w:bCs w:val="0"/>
          <w:i w:val="0"/>
          <w:iCs w:val="0"/>
          <w:lang w:val="uk" w:eastAsia="uk"/>
        </w:rPr>
        <w:t xml:space="preserve"> до цих Правил.</w:t>
      </w:r>
    </w:p>
    <w:p>
      <w:pPr>
        <w:pStyle w:val="rvps2"/>
        <w:spacing w:before="0" w:after="150"/>
        <w:ind w:left="0" w:right="0"/>
        <w:rPr>
          <w:rStyle w:val="spanrvts0"/>
          <w:b w:val="0"/>
          <w:bCs w:val="0"/>
          <w:i w:val="0"/>
          <w:iCs w:val="0"/>
          <w:lang w:val="uk" w:eastAsia="uk"/>
        </w:rPr>
      </w:pPr>
      <w:bookmarkStart w:id="34" w:name="n31"/>
      <w:bookmarkEnd w:id="34"/>
      <w:r>
        <w:rPr>
          <w:rStyle w:val="spanrvts0"/>
          <w:b w:val="0"/>
          <w:bCs w:val="0"/>
          <w:i w:val="0"/>
          <w:iCs w:val="0"/>
          <w:lang w:val="uk" w:eastAsia="uk"/>
        </w:rPr>
        <w:t>2. Забороняється подовження терміну придатності лікарських засобів з будь-яких підстав.</w:t>
      </w:r>
    </w:p>
    <w:p>
      <w:pPr>
        <w:pStyle w:val="rvps2"/>
        <w:spacing w:before="0" w:after="150"/>
        <w:ind w:left="0" w:right="0"/>
        <w:rPr>
          <w:rStyle w:val="spanrvts0"/>
          <w:b w:val="0"/>
          <w:bCs w:val="0"/>
          <w:i w:val="0"/>
          <w:iCs w:val="0"/>
          <w:lang w:val="uk" w:eastAsia="uk"/>
        </w:rPr>
      </w:pPr>
      <w:bookmarkStart w:id="35" w:name="n32"/>
      <w:bookmarkEnd w:id="35"/>
      <w:r>
        <w:rPr>
          <w:rStyle w:val="spanrvts0"/>
          <w:b w:val="0"/>
          <w:bCs w:val="0"/>
          <w:i w:val="0"/>
          <w:iCs w:val="0"/>
          <w:lang w:val="uk" w:eastAsia="uk"/>
        </w:rPr>
        <w:t>3. Лікарські засоби, обіг яких заборонено розпорядженнями про встановлення заборони обігу лікарських засобів (далі – Розпорядження), виданими органами державного контролю, вилучаються з обігу шляхом, зазначеним у Розпорядженнях.</w:t>
      </w:r>
    </w:p>
    <w:p>
      <w:pPr>
        <w:pStyle w:val="rvps2"/>
        <w:spacing w:before="0" w:after="150"/>
        <w:ind w:left="0" w:right="0"/>
        <w:rPr>
          <w:rStyle w:val="spanrvts0"/>
          <w:b w:val="0"/>
          <w:bCs w:val="0"/>
          <w:i w:val="0"/>
          <w:iCs w:val="0"/>
          <w:lang w:val="uk" w:eastAsia="uk"/>
        </w:rPr>
      </w:pPr>
      <w:bookmarkStart w:id="36" w:name="n33"/>
      <w:bookmarkEnd w:id="36"/>
      <w:r>
        <w:rPr>
          <w:rStyle w:val="spanrvts0"/>
          <w:b w:val="0"/>
          <w:bCs w:val="0"/>
          <w:i w:val="0"/>
          <w:iCs w:val="0"/>
          <w:lang w:val="uk" w:eastAsia="uk"/>
        </w:rPr>
        <w:t>4. Неякісні лікарські засоби не можуть бути перероблені з метою приведення їх у відповідність до вимог МКЯ (за винятком перемаркування та перепакування). Здійснення операцій із перемаркування та перепакування не стосується лікарських засобів, термін придатності яких минув.</w:t>
      </w:r>
    </w:p>
    <w:p>
      <w:pPr>
        <w:pStyle w:val="rvps2"/>
        <w:spacing w:before="0" w:after="150"/>
        <w:ind w:left="0" w:right="0"/>
        <w:rPr>
          <w:rStyle w:val="spanrvts0"/>
          <w:b w:val="0"/>
          <w:bCs w:val="0"/>
          <w:i w:val="0"/>
          <w:iCs w:val="0"/>
          <w:lang w:val="uk" w:eastAsia="uk"/>
        </w:rPr>
      </w:pPr>
      <w:bookmarkStart w:id="37" w:name="n34"/>
      <w:bookmarkEnd w:id="37"/>
      <w:r>
        <w:rPr>
          <w:rStyle w:val="spanrvts0"/>
          <w:b w:val="0"/>
          <w:bCs w:val="0"/>
          <w:i w:val="0"/>
          <w:iCs w:val="0"/>
          <w:lang w:val="uk" w:eastAsia="uk"/>
        </w:rPr>
        <w:t xml:space="preserve">5. Лікарські засоби, що не підлягають подальшому використанню, набувають статусу «відходів» та передаються для утилізації або знешкодження до суб’єктів господарювання, які мають відповідні ліцензії на провадження господарської діяльності у сфері поводження з небезпечними відходами безпосередньо або через постачальників, якщо таке передбачено відповідними договірними умовами. </w:t>
      </w:r>
    </w:p>
    <w:p>
      <w:pPr>
        <w:pStyle w:val="rvps2"/>
        <w:spacing w:before="0" w:after="150"/>
        <w:ind w:left="0" w:right="0"/>
        <w:rPr>
          <w:rStyle w:val="spanrvts0"/>
          <w:b w:val="0"/>
          <w:bCs w:val="0"/>
          <w:i w:val="0"/>
          <w:iCs w:val="0"/>
          <w:lang w:val="uk" w:eastAsia="uk"/>
        </w:rPr>
      </w:pPr>
      <w:bookmarkStart w:id="38" w:name="n35"/>
      <w:bookmarkEnd w:id="38"/>
      <w:r>
        <w:rPr>
          <w:rStyle w:val="spanrvts0"/>
          <w:b w:val="0"/>
          <w:bCs w:val="0"/>
          <w:i w:val="0"/>
          <w:iCs w:val="0"/>
          <w:lang w:val="uk" w:eastAsia="uk"/>
        </w:rPr>
        <w:t xml:space="preserve">6. Суб’єкти господарювання, які мають лікарські засоби, що не підлягають подальшому використанню, подають органам державного контролю за місцем провадження діяльності інформацію про передачу таких лікарських засобів на утилізацію або знешкодження. Інформація про передачу лікарських засобів, що не підлягають подальшому використанню, для утилізації або знешкодження, подається в паперовому та електронному вигляді за формою, наведеною у </w:t>
      </w:r>
      <w:hyperlink w:anchor="n44" w:history="1">
        <w:r>
          <w:rPr>
            <w:rStyle w:val="arvts99"/>
            <w:b w:val="0"/>
            <w:bCs w:val="0"/>
            <w:i w:val="0"/>
            <w:iCs w:val="0"/>
            <w:lang w:val="uk" w:eastAsia="uk"/>
          </w:rPr>
          <w:t>додатку 2</w:t>
        </w:r>
      </w:hyperlink>
      <w:r>
        <w:rPr>
          <w:rStyle w:val="spanrvts0"/>
          <w:b w:val="0"/>
          <w:bCs w:val="0"/>
          <w:i w:val="0"/>
          <w:iCs w:val="0"/>
          <w:lang w:val="uk" w:eastAsia="uk"/>
        </w:rPr>
        <w:t xml:space="preserve"> до цих Правил.</w:t>
      </w:r>
    </w:p>
    <w:p>
      <w:pPr>
        <w:pStyle w:val="rvps2"/>
        <w:spacing w:before="0" w:after="150"/>
        <w:ind w:left="0" w:right="0"/>
        <w:rPr>
          <w:rStyle w:val="spanrvts0"/>
          <w:b w:val="0"/>
          <w:bCs w:val="0"/>
          <w:i w:val="0"/>
          <w:iCs w:val="0"/>
          <w:lang w:val="uk" w:eastAsia="uk"/>
        </w:rPr>
      </w:pPr>
      <w:bookmarkStart w:id="39" w:name="n36"/>
      <w:bookmarkEnd w:id="39"/>
      <w:r>
        <w:rPr>
          <w:rStyle w:val="spanrvts0"/>
          <w:b w:val="0"/>
          <w:bCs w:val="0"/>
          <w:i w:val="0"/>
          <w:iCs w:val="0"/>
          <w:lang w:val="uk" w:eastAsia="uk"/>
        </w:rPr>
        <w:t xml:space="preserve">Суб’єкти господарювання, яким були передані для утилізації або знешкодження лікарські засоби, що не підлягають подальшому використанню, щокварталу надсилають до державного органу, який видав ліцензію на провадження господарської діяльності у сфері поводження з небезпечними відходами, інформацію в паперовому та електронному вигляді про обсяги лікарських засобів, отримані ними для утилізації або знешкодження, та операції, здійснені із зазначеними відходами. Звіт про обсяги та методи утилізації або знешкодження лікарських засобів подається за формою, наведеною у </w:t>
      </w:r>
      <w:hyperlink w:anchor="n50" w:history="1">
        <w:r>
          <w:rPr>
            <w:rStyle w:val="arvts99"/>
            <w:b w:val="0"/>
            <w:bCs w:val="0"/>
            <w:i w:val="0"/>
            <w:iCs w:val="0"/>
            <w:lang w:val="uk" w:eastAsia="uk"/>
          </w:rPr>
          <w:t>додатку 3</w:t>
        </w:r>
      </w:hyperlink>
      <w:r>
        <w:rPr>
          <w:rStyle w:val="spanrvts0"/>
          <w:b w:val="0"/>
          <w:bCs w:val="0"/>
          <w:i w:val="0"/>
          <w:iCs w:val="0"/>
          <w:lang w:val="uk" w:eastAsia="uk"/>
        </w:rPr>
        <w:t xml:space="preserve"> до цих Правил.</w:t>
      </w:r>
    </w:p>
    <w:p>
      <w:pPr>
        <w:pStyle w:val="rvps2"/>
        <w:spacing w:before="0" w:after="150"/>
        <w:ind w:left="0" w:right="0"/>
        <w:rPr>
          <w:rStyle w:val="spanrvts0"/>
          <w:b w:val="0"/>
          <w:bCs w:val="0"/>
          <w:i w:val="0"/>
          <w:iCs w:val="0"/>
          <w:lang w:val="uk" w:eastAsia="uk"/>
        </w:rPr>
      </w:pPr>
      <w:bookmarkStart w:id="40" w:name="n37"/>
      <w:bookmarkEnd w:id="40"/>
      <w:r>
        <w:rPr>
          <w:rStyle w:val="spanrvts0"/>
          <w:b w:val="0"/>
          <w:bCs w:val="0"/>
          <w:i w:val="0"/>
          <w:iCs w:val="0"/>
          <w:lang w:val="uk" w:eastAsia="uk"/>
        </w:rPr>
        <w:t xml:space="preserve">7. У випадку, коли лікарські засоби, що не підлягають подальшому використанню, були отримані шляхом благодійної або гуманітарної допомоги, поводження з ними здійснюється відповідно до </w:t>
      </w:r>
      <w:hyperlink r:id="rId11" w:tgtFrame="_blank" w:history="1">
        <w:r>
          <w:rPr>
            <w:rStyle w:val="arvts96"/>
            <w:b w:val="0"/>
            <w:bCs w:val="0"/>
            <w:i w:val="0"/>
            <w:iCs w:val="0"/>
            <w:lang w:val="uk" w:eastAsia="uk"/>
          </w:rPr>
          <w:t>Порядку вивезення за межі України або знищення неякісних та непридатних до споживання товарів (предметів) гуманітарної допомоги</w:t>
        </w:r>
      </w:hyperlink>
      <w:r>
        <w:rPr>
          <w:rStyle w:val="spanrvts0"/>
          <w:b w:val="0"/>
          <w:bCs w:val="0"/>
          <w:i w:val="0"/>
          <w:iCs w:val="0"/>
          <w:lang w:val="uk" w:eastAsia="uk"/>
        </w:rPr>
        <w:t>, затвердженого постановою Кабінету Міністрів України від 28 квітня 2000 року № 728.</w:t>
      </w:r>
    </w:p>
    <w:tbl>
      <w:tblPr>
        <w:tblStyle w:val="articletable"/>
        <w:tblW w:w="5000" w:type="pct"/>
        <w:jc w:val="center"/>
        <w:tblCellMar>
          <w:top w:w="0" w:type="dxa"/>
          <w:left w:w="0" w:type="dxa"/>
          <w:bottom w:w="0" w:type="dxa"/>
          <w:right w:w="0" w:type="dxa"/>
        </w:tblCellMar>
        <w:tblLook w:val="05E0"/>
      </w:tblPr>
      <w:tblGrid>
        <w:gridCol w:w="3625"/>
        <w:gridCol w:w="5735"/>
      </w:tblGrid>
      <w:tr>
        <w:tblPrEx>
          <w:tblW w:w="5000" w:type="pct"/>
          <w:jc w:val="center"/>
          <w:tblCellMar>
            <w:top w:w="0" w:type="dxa"/>
            <w:left w:w="0" w:type="dxa"/>
            <w:bottom w:w="0" w:type="dxa"/>
            <w:right w:w="0" w:type="dxa"/>
          </w:tblCellMar>
          <w:tblLook w:val="05E0"/>
        </w:tblPrEx>
        <w:trPr>
          <w:jc w:val="center"/>
        </w:trPr>
        <w:tc>
          <w:tcPr>
            <w:tcW w:w="2100" w:type="pct"/>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41" w:name="n38"/>
            <w:bookmarkEnd w:id="41"/>
            <w:r>
              <w:rPr>
                <w:rStyle w:val="spanrvts44"/>
                <w:b/>
                <w:bCs/>
                <w:i w:val="0"/>
                <w:iCs w:val="0"/>
                <w:lang w:val="uk" w:eastAsia="uk"/>
              </w:rPr>
              <w:t>В.о. начальника Управління</w:t>
            </w:r>
            <w:r>
              <w:rPr>
                <w:rStyle w:val="spanrvts0"/>
                <w:b w:val="0"/>
                <w:bCs w:val="0"/>
                <w:i w:val="0"/>
                <w:iCs w:val="0"/>
                <w:lang w:val="uk" w:eastAsia="uk"/>
              </w:rPr>
              <w:t xml:space="preserve"> </w:t>
            </w:r>
            <w:r>
              <w:rPr>
                <w:rStyle w:val="spanrvts0"/>
                <w:b w:val="0"/>
                <w:bCs w:val="0"/>
                <w:i w:val="0"/>
                <w:iCs w:val="0"/>
                <w:lang w:val="uk" w:eastAsia="uk"/>
              </w:rPr>
              <w:br/>
            </w:r>
            <w:r>
              <w:rPr>
                <w:rStyle w:val="spanrvts44"/>
                <w:b/>
                <w:bCs/>
                <w:i w:val="0"/>
                <w:iCs w:val="0"/>
                <w:lang w:val="uk" w:eastAsia="uk"/>
              </w:rPr>
              <w:t>фармацевтичної діяльності</w:t>
            </w:r>
            <w:r>
              <w:rPr>
                <w:rStyle w:val="spanrvts0"/>
                <w:b w:val="0"/>
                <w:bCs w:val="0"/>
                <w:i w:val="0"/>
                <w:iCs w:val="0"/>
                <w:lang w:val="uk" w:eastAsia="uk"/>
              </w:rPr>
              <w:t xml:space="preserve"> </w:t>
            </w:r>
            <w:r>
              <w:rPr>
                <w:rStyle w:val="spanrvts0"/>
                <w:b w:val="0"/>
                <w:bCs w:val="0"/>
                <w:i w:val="0"/>
                <w:iCs w:val="0"/>
                <w:lang w:val="uk" w:eastAsia="uk"/>
              </w:rPr>
              <w:br/>
            </w:r>
            <w:r>
              <w:rPr>
                <w:rStyle w:val="spanrvts44"/>
                <w:b/>
                <w:bCs/>
                <w:i w:val="0"/>
                <w:iCs w:val="0"/>
                <w:lang w:val="uk" w:eastAsia="uk"/>
              </w:rPr>
              <w:t>та якості фармацевтичної</w:t>
            </w:r>
            <w:r>
              <w:rPr>
                <w:rStyle w:val="spanrvts0"/>
                <w:b w:val="0"/>
                <w:bCs w:val="0"/>
                <w:i w:val="0"/>
                <w:iCs w:val="0"/>
                <w:lang w:val="uk" w:eastAsia="uk"/>
              </w:rPr>
              <w:t xml:space="preserve"> </w:t>
            </w:r>
            <w:r>
              <w:rPr>
                <w:rStyle w:val="spanrvts0"/>
                <w:b w:val="0"/>
                <w:bCs w:val="0"/>
                <w:i w:val="0"/>
                <w:iCs w:val="0"/>
                <w:lang w:val="uk" w:eastAsia="uk"/>
              </w:rPr>
              <w:br/>
            </w:r>
            <w:r>
              <w:rPr>
                <w:rStyle w:val="spanrvts44"/>
                <w:b/>
                <w:bCs/>
                <w:i w:val="0"/>
                <w:iCs w:val="0"/>
                <w:lang w:val="uk" w:eastAsia="uk"/>
              </w:rPr>
              <w:t>продукції</w:t>
            </w:r>
          </w:p>
        </w:tc>
        <w:tc>
          <w:tcPr>
            <w:tcW w:w="3500" w:type="pct"/>
            <w:tcMar>
              <w:top w:w="0" w:type="dxa"/>
              <w:left w:w="0" w:type="dxa"/>
              <w:bottom w:w="0" w:type="dxa"/>
              <w:right w:w="0" w:type="dxa"/>
            </w:tcMar>
            <w:vAlign w:val="top"/>
            <w:hideMark/>
          </w:tcPr>
          <w:p>
            <w:pPr>
              <w:pStyle w:val="rvps15"/>
              <w:spacing w:before="300" w:after="0"/>
              <w:ind w:left="0" w:right="0"/>
              <w:rPr>
                <w:rStyle w:val="spanrvts0"/>
                <w:b w:val="0"/>
                <w:bCs w:val="0"/>
                <w:i w:val="0"/>
                <w:iCs w:val="0"/>
                <w:lang w:val="uk" w:eastAsia="uk"/>
              </w:rPr>
            </w:pP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44"/>
                <w:b/>
                <w:bCs/>
                <w:i w:val="0"/>
                <w:iCs w:val="0"/>
                <w:lang w:val="uk" w:eastAsia="uk"/>
              </w:rPr>
              <w:t>С. Бородін</w:t>
            </w: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rStyle w:val="spanrvts0"/>
          <w:b w:val="0"/>
          <w:bCs w:val="0"/>
          <w:i w:val="0"/>
          <w:iCs w:val="0"/>
          <w:lang w:val="uk" w:eastAsia="uk"/>
        </w:rPr>
      </w:pPr>
      <w:r>
        <w:pict>
          <v:rect id="_x0000_i1026" style="width:0;height:0.75pt" o:hrpct="0" o:hrstd="t" o:hr="t" filled="t" fillcolor="gray" stroked="f">
            <v:path strokeok="f"/>
          </v:rect>
        </w:pict>
      </w:r>
      <w:bookmarkStart w:id="42" w:name="n61"/>
      <w:bookmarkEnd w:id="42"/>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43" w:name="n39"/>
            <w:bookmarkEnd w:id="43"/>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1 </w:t>
            </w:r>
            <w:r>
              <w:rPr>
                <w:rStyle w:val="spanrvts0"/>
                <w:b w:val="0"/>
                <w:bCs w:val="0"/>
                <w:i w:val="0"/>
                <w:iCs w:val="0"/>
                <w:lang w:val="uk" w:eastAsia="uk"/>
              </w:rPr>
              <w:br/>
            </w:r>
            <w:r>
              <w:rPr>
                <w:rStyle w:val="spanrvts0"/>
                <w:b w:val="0"/>
                <w:bCs w:val="0"/>
                <w:i w:val="0"/>
                <w:iCs w:val="0"/>
                <w:lang w:val="uk" w:eastAsia="uk"/>
              </w:rPr>
              <w:t xml:space="preserve">до Правил утилізації та знищення </w:t>
            </w:r>
            <w:r>
              <w:rPr>
                <w:rStyle w:val="spanrvts0"/>
                <w:b w:val="0"/>
                <w:bCs w:val="0"/>
                <w:i w:val="0"/>
                <w:iCs w:val="0"/>
                <w:lang w:val="uk" w:eastAsia="uk"/>
              </w:rPr>
              <w:br/>
            </w:r>
            <w:r>
              <w:rPr>
                <w:rStyle w:val="spanrvts0"/>
                <w:b w:val="0"/>
                <w:bCs w:val="0"/>
                <w:i w:val="0"/>
                <w:iCs w:val="0"/>
                <w:lang w:val="uk" w:eastAsia="uk"/>
              </w:rPr>
              <w:t xml:space="preserve">лікарських засобів </w:t>
            </w:r>
            <w:r>
              <w:rPr>
                <w:rStyle w:val="spanrvts0"/>
                <w:b w:val="0"/>
                <w:bCs w:val="0"/>
                <w:i w:val="0"/>
                <w:iCs w:val="0"/>
                <w:lang w:val="uk" w:eastAsia="uk"/>
              </w:rPr>
              <w:br/>
            </w:r>
            <w:r>
              <w:rPr>
                <w:rStyle w:val="spanrvts0"/>
                <w:b w:val="0"/>
                <w:bCs w:val="0"/>
                <w:i w:val="0"/>
                <w:iCs w:val="0"/>
                <w:lang w:val="uk" w:eastAsia="uk"/>
              </w:rPr>
              <w:t>(пункт 1 розділ II)</w:t>
            </w:r>
          </w:p>
        </w:tc>
      </w:tr>
    </w:tbl>
    <w:p>
      <w:pPr>
        <w:pStyle w:val="rvps7"/>
        <w:spacing w:before="150" w:after="150"/>
        <w:ind w:left="450" w:right="450"/>
        <w:rPr>
          <w:rStyle w:val="spanrvts0"/>
          <w:b w:val="0"/>
          <w:bCs w:val="0"/>
          <w:i w:val="0"/>
          <w:iCs w:val="0"/>
          <w:lang w:val="uk" w:eastAsia="uk"/>
        </w:rPr>
      </w:pPr>
      <w:bookmarkStart w:id="44" w:name="n40"/>
      <w:bookmarkEnd w:id="44"/>
      <w:r>
        <w:rPr>
          <w:rStyle w:val="spanrvts15"/>
          <w:b/>
          <w:bCs/>
          <w:i w:val="0"/>
          <w:iCs w:val="0"/>
          <w:lang w:val="uk" w:eastAsia="uk"/>
        </w:rPr>
        <w:t xml:space="preserve">АКТ </w:t>
      </w:r>
      <w:r>
        <w:rPr>
          <w:rStyle w:val="spanrvts15"/>
          <w:b/>
          <w:bCs/>
          <w:i w:val="0"/>
          <w:iCs w:val="0"/>
          <w:lang w:val="uk" w:eastAsia="uk"/>
        </w:rPr>
        <w:br/>
      </w:r>
      <w:r>
        <w:rPr>
          <w:rStyle w:val="spanrvts15"/>
          <w:b/>
          <w:bCs/>
          <w:i w:val="0"/>
          <w:iCs w:val="0"/>
          <w:lang w:val="uk" w:eastAsia="uk"/>
        </w:rPr>
        <w:t>про наявність лікарських засобів, що не підлягають подальшому використанню</w:t>
      </w:r>
      <w:r>
        <w:rPr>
          <w:rStyle w:val="spanrvts0"/>
          <w:b w:val="0"/>
          <w:bCs w:val="0"/>
          <w:i w:val="0"/>
          <w:iCs w:val="0"/>
          <w:lang w:val="uk" w:eastAsia="uk"/>
        </w:rPr>
        <w:t xml:space="preserve"> </w:t>
      </w:r>
      <w:r>
        <w:rPr>
          <w:rStyle w:val="spanrvts0"/>
          <w:b w:val="0"/>
          <w:bCs w:val="0"/>
          <w:i w:val="0"/>
          <w:iCs w:val="0"/>
          <w:lang w:val="uk" w:eastAsia="uk"/>
        </w:rPr>
        <w:br/>
      </w:r>
      <w:r>
        <w:rPr>
          <w:rStyle w:val="spanrvts15"/>
          <w:b/>
          <w:bCs/>
          <w:i w:val="0"/>
          <w:iCs w:val="0"/>
          <w:lang w:val="uk" w:eastAsia="uk"/>
        </w:rPr>
        <w:t>№ __________ від _________________</w:t>
      </w:r>
    </w:p>
    <w:tbl>
      <w:tblPr>
        <w:tblStyle w:val="articletable"/>
        <w:tblW w:w="5000" w:type="pct"/>
        <w:jc w:val="center"/>
        <w:tblCellMar>
          <w:top w:w="15" w:type="dxa"/>
          <w:left w:w="15" w:type="dxa"/>
          <w:bottom w:w="15" w:type="dxa"/>
          <w:right w:w="15" w:type="dxa"/>
        </w:tblCellMar>
        <w:tblLook w:val="05E0"/>
      </w:tblPr>
      <w:tblGrid>
        <w:gridCol w:w="1385"/>
        <w:gridCol w:w="1101"/>
        <w:gridCol w:w="783"/>
        <w:gridCol w:w="986"/>
        <w:gridCol w:w="1333"/>
        <w:gridCol w:w="990"/>
        <w:gridCol w:w="1080"/>
        <w:gridCol w:w="847"/>
        <w:gridCol w:w="855"/>
      </w:tblGrid>
      <w:tr>
        <w:tblPrEx>
          <w:tblW w:w="5000" w:type="pct"/>
          <w:jc w:val="center"/>
          <w:tblCellMar>
            <w:top w:w="15" w:type="dxa"/>
            <w:left w:w="15" w:type="dxa"/>
            <w:bottom w:w="15" w:type="dxa"/>
            <w:right w:w="15" w:type="dxa"/>
          </w:tblCellMar>
          <w:tblLook w:val="05E0"/>
        </w:tblPrEx>
        <w:trPr>
          <w:jc w:val="center"/>
        </w:trPr>
        <w:tc>
          <w:tcPr>
            <w:tcW w:w="19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45" w:name="n41"/>
            <w:bookmarkEnd w:id="45"/>
            <w:r>
              <w:rPr>
                <w:rStyle w:val="spanrvts82"/>
                <w:b w:val="0"/>
                <w:bCs w:val="0"/>
                <w:i w:val="0"/>
                <w:iCs w:val="0"/>
                <w:lang w:val="uk" w:eastAsia="uk"/>
              </w:rPr>
              <w:t>Номер реєстраційного посвідчення лікарського засобу</w:t>
            </w:r>
          </w:p>
        </w:tc>
        <w:tc>
          <w:tcPr>
            <w:tcW w:w="23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Назва лікарського засобу</w:t>
            </w:r>
          </w:p>
        </w:tc>
        <w:tc>
          <w:tcPr>
            <w:tcW w:w="14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Форма випуску</w:t>
            </w:r>
          </w:p>
        </w:tc>
        <w:tc>
          <w:tcPr>
            <w:tcW w:w="12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Дозування</w:t>
            </w:r>
          </w:p>
        </w:tc>
        <w:tc>
          <w:tcPr>
            <w:tcW w:w="16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Найменування виробника</w:t>
            </w: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Країна виробника</w:t>
            </w:r>
          </w:p>
        </w:tc>
        <w:tc>
          <w:tcPr>
            <w:tcW w:w="13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Номер серії лікарського засобу</w:t>
            </w:r>
          </w:p>
        </w:tc>
        <w:tc>
          <w:tcPr>
            <w:tcW w:w="12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Наявна кількість</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Причина</w:t>
            </w:r>
          </w:p>
        </w:tc>
      </w:tr>
      <w:tr>
        <w:tblPrEx>
          <w:tblW w:w="5000" w:type="pct"/>
          <w:jc w:val="center"/>
          <w:tblCellMar>
            <w:top w:w="15" w:type="dxa"/>
            <w:left w:w="15" w:type="dxa"/>
            <w:bottom w:w="15" w:type="dxa"/>
            <w:right w:w="15" w:type="dxa"/>
          </w:tblCellMar>
          <w:tblLook w:val="05E0"/>
        </w:tblPrEx>
        <w:trPr>
          <w:jc w:val="center"/>
        </w:trPr>
        <w:tc>
          <w:tcPr>
            <w:tcW w:w="19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23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4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2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6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3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2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19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23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4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2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6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3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2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19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23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4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2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6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3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2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19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23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4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2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6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3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2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19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23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4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2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6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3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2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19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23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4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2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6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3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2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19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23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4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2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6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3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2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bl>
    <w:p>
      <w:pPr>
        <w:rPr>
          <w:vanish/>
        </w:rPr>
      </w:pPr>
    </w:p>
    <w:tbl>
      <w:tblPr>
        <w:tblStyle w:val="articletable"/>
        <w:tblW w:w="5000" w:type="pct"/>
        <w:jc w:val="center"/>
        <w:tblCellMar>
          <w:top w:w="15" w:type="dxa"/>
          <w:left w:w="15" w:type="dxa"/>
          <w:bottom w:w="15" w:type="dxa"/>
          <w:right w:w="15" w:type="dxa"/>
        </w:tblCellMar>
        <w:tblLook w:val="05E0"/>
      </w:tblPr>
      <w:tblGrid>
        <w:gridCol w:w="3083"/>
        <w:gridCol w:w="3134"/>
        <w:gridCol w:w="3143"/>
      </w:tblGrid>
      <w:tr>
        <w:tblPrEx>
          <w:tblW w:w="5000" w:type="pct"/>
          <w:jc w:val="center"/>
          <w:tblCellMar>
            <w:top w:w="15" w:type="dxa"/>
            <w:left w:w="15" w:type="dxa"/>
            <w:bottom w:w="15" w:type="dxa"/>
            <w:right w:w="15" w:type="dxa"/>
          </w:tblCellMar>
          <w:tblLook w:val="05E0"/>
        </w:tblPrEx>
        <w:trPr>
          <w:jc w:val="center"/>
        </w:trPr>
        <w:tc>
          <w:tcPr>
            <w:tcW w:w="3130"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bookmarkStart w:id="46" w:name="n42"/>
            <w:bookmarkEnd w:id="46"/>
            <w:r>
              <w:rPr>
                <w:rStyle w:val="spanrvts0"/>
                <w:b w:val="0"/>
                <w:bCs w:val="0"/>
                <w:i w:val="0"/>
                <w:iCs w:val="0"/>
                <w:lang w:val="uk" w:eastAsia="uk"/>
              </w:rPr>
              <w:t>Члени комісії:</w:t>
            </w:r>
          </w:p>
        </w:tc>
        <w:tc>
          <w:tcPr>
            <w:tcW w:w="3130" w:type="dxa"/>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__________________ </w:t>
            </w:r>
            <w:r>
              <w:rPr>
                <w:rStyle w:val="spanrvts0"/>
                <w:b w:val="0"/>
                <w:bCs w:val="0"/>
                <w:i w:val="0"/>
                <w:iCs w:val="0"/>
                <w:lang w:val="uk" w:eastAsia="uk"/>
              </w:rPr>
              <w:br/>
            </w:r>
            <w:r>
              <w:rPr>
                <w:rStyle w:val="spanrvts0"/>
                <w:b w:val="0"/>
                <w:bCs w:val="0"/>
                <w:i w:val="0"/>
                <w:iCs w:val="0"/>
                <w:lang w:val="uk" w:eastAsia="uk"/>
              </w:rPr>
              <w:t>(підпис)</w:t>
            </w:r>
          </w:p>
        </w:tc>
        <w:tc>
          <w:tcPr>
            <w:tcW w:w="3130" w:type="dxa"/>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____________________ </w:t>
            </w:r>
            <w:r>
              <w:rPr>
                <w:rStyle w:val="spanrvts0"/>
                <w:b w:val="0"/>
                <w:bCs w:val="0"/>
                <w:i w:val="0"/>
                <w:iCs w:val="0"/>
                <w:lang w:val="uk" w:eastAsia="uk"/>
              </w:rPr>
              <w:br/>
            </w:r>
            <w:r>
              <w:rPr>
                <w:rStyle w:val="spanrvts0"/>
                <w:b w:val="0"/>
                <w:bCs w:val="0"/>
                <w:i w:val="0"/>
                <w:iCs w:val="0"/>
                <w:lang w:val="uk" w:eastAsia="uk"/>
              </w:rPr>
              <w:t>(П.І.Б.)</w:t>
            </w:r>
          </w:p>
        </w:tc>
      </w:tr>
      <w:tr>
        <w:tblPrEx>
          <w:tblW w:w="5000" w:type="pct"/>
          <w:jc w:val="center"/>
          <w:tblCellMar>
            <w:top w:w="15" w:type="dxa"/>
            <w:left w:w="15" w:type="dxa"/>
            <w:bottom w:w="15" w:type="dxa"/>
            <w:right w:w="15" w:type="dxa"/>
          </w:tblCellMar>
          <w:tblLook w:val="05E0"/>
        </w:tblPrEx>
        <w:trPr>
          <w:jc w:val="center"/>
        </w:trPr>
        <w:tc>
          <w:tcPr>
            <w:tcW w:w="3130" w:type="dxa"/>
            <w:tcMar>
              <w:top w:w="20" w:type="dxa"/>
              <w:left w:w="20" w:type="dxa"/>
              <w:bottom w:w="20" w:type="dxa"/>
              <w:right w:w="20" w:type="dxa"/>
            </w:tcMar>
            <w:vAlign w:val="top"/>
          </w:tcPr>
          <w:p>
            <w:pPr>
              <w:pStyle w:val="rvps14"/>
              <w:spacing w:before="150" w:after="150"/>
              <w:ind w:left="0" w:right="0"/>
              <w:rPr>
                <w:rStyle w:val="spanrvts0"/>
                <w:b w:val="0"/>
                <w:bCs w:val="0"/>
                <w:i w:val="0"/>
                <w:iCs w:val="0"/>
                <w:lang w:val="uk" w:eastAsia="uk"/>
              </w:rPr>
            </w:pPr>
          </w:p>
        </w:tc>
        <w:tc>
          <w:tcPr>
            <w:tcW w:w="3130" w:type="dxa"/>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__________________ </w:t>
            </w:r>
            <w:r>
              <w:rPr>
                <w:rStyle w:val="spanrvts0"/>
                <w:b w:val="0"/>
                <w:bCs w:val="0"/>
                <w:i w:val="0"/>
                <w:iCs w:val="0"/>
                <w:lang w:val="uk" w:eastAsia="uk"/>
              </w:rPr>
              <w:br/>
            </w:r>
            <w:r>
              <w:rPr>
                <w:rStyle w:val="spanrvts0"/>
                <w:b w:val="0"/>
                <w:bCs w:val="0"/>
                <w:i w:val="0"/>
                <w:iCs w:val="0"/>
                <w:lang w:val="uk" w:eastAsia="uk"/>
              </w:rPr>
              <w:t>(підпис)</w:t>
            </w:r>
          </w:p>
        </w:tc>
        <w:tc>
          <w:tcPr>
            <w:tcW w:w="3130" w:type="dxa"/>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____________________ </w:t>
            </w:r>
            <w:r>
              <w:rPr>
                <w:rStyle w:val="spanrvts0"/>
                <w:b w:val="0"/>
                <w:bCs w:val="0"/>
                <w:i w:val="0"/>
                <w:iCs w:val="0"/>
                <w:lang w:val="uk" w:eastAsia="uk"/>
              </w:rPr>
              <w:br/>
            </w:r>
            <w:r>
              <w:rPr>
                <w:rStyle w:val="spanrvts0"/>
                <w:b w:val="0"/>
                <w:bCs w:val="0"/>
                <w:i w:val="0"/>
                <w:iCs w:val="0"/>
                <w:lang w:val="uk" w:eastAsia="uk"/>
              </w:rPr>
              <w:t>(П.І.Б.)</w:t>
            </w:r>
          </w:p>
        </w:tc>
      </w:tr>
      <w:tr>
        <w:tblPrEx>
          <w:tblW w:w="5000" w:type="pct"/>
          <w:jc w:val="center"/>
          <w:tblCellMar>
            <w:top w:w="15" w:type="dxa"/>
            <w:left w:w="15" w:type="dxa"/>
            <w:bottom w:w="15" w:type="dxa"/>
            <w:right w:w="15" w:type="dxa"/>
          </w:tblCellMar>
          <w:tblLook w:val="05E0"/>
        </w:tblPrEx>
        <w:trPr>
          <w:jc w:val="center"/>
        </w:trPr>
        <w:tc>
          <w:tcPr>
            <w:tcW w:w="3130"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Голова комісії:</w:t>
            </w:r>
          </w:p>
        </w:tc>
        <w:tc>
          <w:tcPr>
            <w:tcW w:w="3130" w:type="dxa"/>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__________________ </w:t>
            </w:r>
            <w:r>
              <w:rPr>
                <w:rStyle w:val="spanrvts0"/>
                <w:b w:val="0"/>
                <w:bCs w:val="0"/>
                <w:i w:val="0"/>
                <w:iCs w:val="0"/>
                <w:lang w:val="uk" w:eastAsia="uk"/>
              </w:rPr>
              <w:br/>
            </w:r>
            <w:r>
              <w:rPr>
                <w:rStyle w:val="spanrvts0"/>
                <w:b w:val="0"/>
                <w:bCs w:val="0"/>
                <w:i w:val="0"/>
                <w:iCs w:val="0"/>
                <w:lang w:val="uk" w:eastAsia="uk"/>
              </w:rPr>
              <w:t>(підпис)</w:t>
            </w:r>
          </w:p>
        </w:tc>
        <w:tc>
          <w:tcPr>
            <w:tcW w:w="3130" w:type="dxa"/>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____________________ </w:t>
            </w:r>
            <w:r>
              <w:rPr>
                <w:rStyle w:val="spanrvts0"/>
                <w:b w:val="0"/>
                <w:bCs w:val="0"/>
                <w:i w:val="0"/>
                <w:iCs w:val="0"/>
                <w:lang w:val="uk" w:eastAsia="uk"/>
              </w:rPr>
              <w:br/>
            </w:r>
            <w:r>
              <w:rPr>
                <w:rStyle w:val="spanrvts0"/>
                <w:b w:val="0"/>
                <w:bCs w:val="0"/>
                <w:i w:val="0"/>
                <w:iCs w:val="0"/>
                <w:lang w:val="uk" w:eastAsia="uk"/>
              </w:rPr>
              <w:t>(П.І.Б.)</w:t>
            </w:r>
          </w:p>
        </w:tc>
      </w:tr>
    </w:tbl>
    <w:p>
      <w:pPr>
        <w:pStyle w:val="break"/>
        <w:pBdr>
          <w:top w:val="none" w:sz="0" w:space="0" w:color="auto"/>
          <w:left w:val="none" w:sz="0" w:space="0" w:color="auto"/>
          <w:bottom w:val="none" w:sz="0" w:space="0" w:color="auto"/>
          <w:right w:val="none" w:sz="0" w:space="0" w:color="auto"/>
        </w:pBdr>
        <w:spacing w:before="0" w:after="150"/>
        <w:ind w:left="0" w:right="0" w:firstLine="450"/>
        <w:jc w:val="both"/>
        <w:rPr>
          <w:rStyle w:val="spanrvts0"/>
          <w:b w:val="0"/>
          <w:bCs w:val="0"/>
          <w:i w:val="0"/>
          <w:iCs w:val="0"/>
          <w:lang w:val="uk" w:eastAsia="uk"/>
        </w:rPr>
      </w:pPr>
      <w:r>
        <w:pict>
          <v:rect id="_x0000_i1027" style="width:0;height:0.75pt" o:hrpct="0" o:hrstd="t" o:hr="t" filled="t" fillcolor="gray" stroked="f">
            <v:path strokeok="f"/>
          </v:rect>
        </w:pict>
      </w:r>
      <w:bookmarkStart w:id="47" w:name="n62"/>
      <w:bookmarkEnd w:id="47"/>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48" w:name="n43"/>
            <w:bookmarkEnd w:id="48"/>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2 </w:t>
            </w:r>
            <w:r>
              <w:rPr>
                <w:rStyle w:val="spanrvts0"/>
                <w:b w:val="0"/>
                <w:bCs w:val="0"/>
                <w:i w:val="0"/>
                <w:iCs w:val="0"/>
                <w:lang w:val="uk" w:eastAsia="uk"/>
              </w:rPr>
              <w:br/>
            </w:r>
            <w:r>
              <w:rPr>
                <w:rStyle w:val="spanrvts0"/>
                <w:b w:val="0"/>
                <w:bCs w:val="0"/>
                <w:i w:val="0"/>
                <w:iCs w:val="0"/>
                <w:lang w:val="uk" w:eastAsia="uk"/>
              </w:rPr>
              <w:t xml:space="preserve">до Правил утилізації та знищення </w:t>
            </w:r>
            <w:r>
              <w:rPr>
                <w:rStyle w:val="spanrvts0"/>
                <w:b w:val="0"/>
                <w:bCs w:val="0"/>
                <w:i w:val="0"/>
                <w:iCs w:val="0"/>
                <w:lang w:val="uk" w:eastAsia="uk"/>
              </w:rPr>
              <w:br/>
            </w:r>
            <w:r>
              <w:rPr>
                <w:rStyle w:val="spanrvts0"/>
                <w:b w:val="0"/>
                <w:bCs w:val="0"/>
                <w:i w:val="0"/>
                <w:iCs w:val="0"/>
                <w:lang w:val="uk" w:eastAsia="uk"/>
              </w:rPr>
              <w:t xml:space="preserve">лікарських засобів </w:t>
            </w:r>
            <w:r>
              <w:rPr>
                <w:rStyle w:val="spanrvts0"/>
                <w:b w:val="0"/>
                <w:bCs w:val="0"/>
                <w:i w:val="0"/>
                <w:iCs w:val="0"/>
                <w:lang w:val="uk" w:eastAsia="uk"/>
              </w:rPr>
              <w:br/>
            </w:r>
            <w:r>
              <w:rPr>
                <w:rStyle w:val="spanrvts0"/>
                <w:b w:val="0"/>
                <w:bCs w:val="0"/>
                <w:i w:val="0"/>
                <w:iCs w:val="0"/>
                <w:lang w:val="uk" w:eastAsia="uk"/>
              </w:rPr>
              <w:t>(пункт 6 розділ II)</w:t>
            </w:r>
          </w:p>
        </w:tc>
      </w:tr>
    </w:tbl>
    <w:p>
      <w:pPr>
        <w:pStyle w:val="rvps7"/>
        <w:spacing w:before="150" w:after="150"/>
        <w:ind w:left="450" w:right="450"/>
        <w:rPr>
          <w:rStyle w:val="spanrvts0"/>
          <w:b w:val="0"/>
          <w:bCs w:val="0"/>
          <w:i w:val="0"/>
          <w:iCs w:val="0"/>
          <w:lang w:val="uk" w:eastAsia="uk"/>
        </w:rPr>
      </w:pPr>
      <w:bookmarkStart w:id="49" w:name="n44"/>
      <w:bookmarkEnd w:id="49"/>
      <w:r>
        <w:rPr>
          <w:rStyle w:val="spanrvts15"/>
          <w:b/>
          <w:bCs/>
          <w:i w:val="0"/>
          <w:iCs w:val="0"/>
          <w:lang w:val="uk" w:eastAsia="uk"/>
        </w:rPr>
        <w:t xml:space="preserve">ФОРМА </w:t>
      </w:r>
      <w:r>
        <w:rPr>
          <w:rStyle w:val="spanrvts15"/>
          <w:b/>
          <w:bCs/>
          <w:i w:val="0"/>
          <w:iCs w:val="0"/>
          <w:lang w:val="uk" w:eastAsia="uk"/>
        </w:rPr>
        <w:br/>
      </w:r>
      <w:r>
        <w:rPr>
          <w:rStyle w:val="spanrvts15"/>
          <w:b/>
          <w:bCs/>
          <w:i w:val="0"/>
          <w:iCs w:val="0"/>
          <w:lang w:val="uk" w:eastAsia="uk"/>
        </w:rPr>
        <w:t>надання інформації про лікарські засоби, що не підлягають подальшому використанню, передані для знешкодження</w:t>
      </w:r>
    </w:p>
    <w:p>
      <w:pPr>
        <w:pStyle w:val="rvps14"/>
        <w:spacing w:before="150" w:after="150"/>
        <w:ind w:left="0" w:right="0"/>
        <w:rPr>
          <w:rStyle w:val="spanrvts0"/>
          <w:b w:val="0"/>
          <w:bCs w:val="0"/>
          <w:i w:val="0"/>
          <w:iCs w:val="0"/>
          <w:lang w:val="uk" w:eastAsia="uk"/>
        </w:rPr>
      </w:pPr>
      <w:bookmarkStart w:id="50" w:name="n45"/>
      <w:bookmarkEnd w:id="50"/>
      <w:r>
        <w:rPr>
          <w:rStyle w:val="spanrvts0"/>
          <w:b w:val="0"/>
          <w:bCs w:val="0"/>
          <w:i w:val="0"/>
          <w:iCs w:val="0"/>
          <w:lang w:val="uk" w:eastAsia="uk"/>
        </w:rPr>
        <w:t xml:space="preserve">Найменування суб’єкта господарювання, що передав лікарські засоби для знешкодження </w:t>
      </w:r>
      <w:r>
        <w:rPr>
          <w:rStyle w:val="spanrvts0"/>
          <w:b w:val="0"/>
          <w:bCs w:val="0"/>
          <w:i w:val="0"/>
          <w:iCs w:val="0"/>
          <w:lang w:val="uk" w:eastAsia="uk"/>
        </w:rPr>
        <w:br/>
      </w:r>
      <w:r>
        <w:rPr>
          <w:rStyle w:val="spanrvts0"/>
          <w:b w:val="0"/>
          <w:bCs w:val="0"/>
          <w:i w:val="0"/>
          <w:iCs w:val="0"/>
          <w:lang w:val="uk" w:eastAsia="uk"/>
        </w:rPr>
        <w:t xml:space="preserve">(або прізвище, ім’я, по батькові - для фізичних осіб - підприємців) ___________________ </w:t>
      </w:r>
      <w:r>
        <w:rPr>
          <w:rStyle w:val="spanrvts0"/>
          <w:b w:val="0"/>
          <w:bCs w:val="0"/>
          <w:i w:val="0"/>
          <w:iCs w:val="0"/>
          <w:lang w:val="uk" w:eastAsia="uk"/>
        </w:rPr>
        <w:br/>
      </w:r>
      <w:r>
        <w:rPr>
          <w:rStyle w:val="spanrvts0"/>
          <w:b w:val="0"/>
          <w:bCs w:val="0"/>
          <w:i w:val="0"/>
          <w:iCs w:val="0"/>
          <w:lang w:val="uk" w:eastAsia="uk"/>
        </w:rPr>
        <w:t>Код за ЄДРПОУ/реєстраційний номер облікової картки платника податків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суб’єкта господарювання, що передав лікарські засоби для знешкодження _______________________________________</w:t>
      </w:r>
    </w:p>
    <w:p>
      <w:pPr>
        <w:pStyle w:val="rvps2"/>
        <w:spacing w:before="0" w:after="150"/>
        <w:ind w:left="0" w:right="0"/>
        <w:rPr>
          <w:rStyle w:val="spanrvts0"/>
          <w:b w:val="0"/>
          <w:bCs w:val="0"/>
          <w:i w:val="0"/>
          <w:iCs w:val="0"/>
          <w:lang w:val="uk" w:eastAsia="uk"/>
        </w:rPr>
      </w:pPr>
      <w:bookmarkStart w:id="51" w:name="n46"/>
      <w:bookmarkEnd w:id="51"/>
      <w:r>
        <w:rPr>
          <w:rStyle w:val="spanrvts0"/>
          <w:b w:val="0"/>
          <w:bCs w:val="0"/>
          <w:i w:val="0"/>
          <w:iCs w:val="0"/>
          <w:lang w:val="uk" w:eastAsia="uk"/>
        </w:rPr>
        <w:t>Інформація про лікарські засоби</w:t>
      </w:r>
    </w:p>
    <w:tbl>
      <w:tblPr>
        <w:tblStyle w:val="articletable"/>
        <w:tblW w:w="5000" w:type="pct"/>
        <w:jc w:val="center"/>
        <w:tblCellMar>
          <w:top w:w="15" w:type="dxa"/>
          <w:left w:w="15" w:type="dxa"/>
          <w:bottom w:w="15" w:type="dxa"/>
          <w:right w:w="15" w:type="dxa"/>
        </w:tblCellMar>
        <w:tblLook w:val="05E0"/>
      </w:tblPr>
      <w:tblGrid>
        <w:gridCol w:w="957"/>
        <w:gridCol w:w="749"/>
        <w:gridCol w:w="535"/>
        <w:gridCol w:w="658"/>
        <w:gridCol w:w="898"/>
        <w:gridCol w:w="681"/>
        <w:gridCol w:w="749"/>
        <w:gridCol w:w="589"/>
        <w:gridCol w:w="645"/>
        <w:gridCol w:w="1"/>
        <w:gridCol w:w="615"/>
        <w:gridCol w:w="1033"/>
        <w:gridCol w:w="503"/>
        <w:gridCol w:w="1"/>
        <w:gridCol w:w="373"/>
        <w:gridCol w:w="357"/>
      </w:tblGrid>
      <w:tr>
        <w:tblPrEx>
          <w:tblW w:w="5000" w:type="pct"/>
          <w:jc w:val="center"/>
          <w:tblCellMar>
            <w:top w:w="15" w:type="dxa"/>
            <w:left w:w="15" w:type="dxa"/>
            <w:bottom w:w="15" w:type="dxa"/>
            <w:right w:w="15" w:type="dxa"/>
          </w:tblCellMar>
          <w:tblLook w:val="05E0"/>
        </w:tblPrEx>
        <w:trPr>
          <w:trHeight w:val="15"/>
          <w:jc w:val="center"/>
        </w:trPr>
        <w:tc>
          <w:tcPr>
            <w:tcW w:w="8685" w:type="dxa"/>
            <w:gridSpan w:val="9"/>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52" w:name="n47"/>
            <w:bookmarkEnd w:id="52"/>
            <w:r>
              <w:rPr>
                <w:rStyle w:val="spanrvts82"/>
                <w:b w:val="0"/>
                <w:bCs w:val="0"/>
                <w:i w:val="0"/>
                <w:iCs w:val="0"/>
                <w:lang w:val="uk" w:eastAsia="uk"/>
              </w:rPr>
              <w:t>Інформація про лікарські засоби</w:t>
            </w:r>
          </w:p>
        </w:tc>
        <w:tc>
          <w:tcPr>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Інформація про суб’єкта господарювання, який буде здійснювати знешкодження</w:t>
            </w:r>
          </w:p>
        </w:tc>
        <w:tc>
          <w:tcPr>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Інформація про акт передачі</w:t>
            </w:r>
          </w:p>
        </w:tc>
      </w:tr>
      <w:tr>
        <w:tblPrEx>
          <w:tblW w:w="5000" w:type="pct"/>
          <w:jc w:val="center"/>
          <w:tblCellMar>
            <w:top w:w="15" w:type="dxa"/>
            <w:left w:w="15" w:type="dxa"/>
            <w:bottom w:w="15" w:type="dxa"/>
            <w:right w:w="15" w:type="dxa"/>
          </w:tblCellMar>
          <w:tblLook w:val="05E0"/>
        </w:tblPrEx>
        <w:trPr>
          <w:trHeight w:val="2010"/>
          <w:jc w:val="center"/>
        </w:trPr>
        <w:tc>
          <w:tcPr>
            <w:tcW w:w="13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номер реєстраційного посвідчення лікарського засобу</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назва лікарського засобу</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форма випуску</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дозування</w:t>
            </w:r>
          </w:p>
        </w:tc>
        <w:tc>
          <w:tcPr>
            <w:tcW w:w="9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найменування виробника</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країна виробника</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номер серії лікарського засобу</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передана кількість (уп.)</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загальний обсяг (кг)</w:t>
            </w:r>
          </w:p>
        </w:tc>
        <w:tc>
          <w:tcPr>
            <w:tcW w:w="96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код за ЄДРПОУ</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найменування суб’єкта господарювання</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 ліцензії</w:t>
            </w:r>
          </w:p>
        </w:tc>
        <w:tc>
          <w:tcPr>
            <w:tcW w:w="85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 акта</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дата акта</w:t>
            </w:r>
          </w:p>
        </w:tc>
      </w:tr>
      <w:tr>
        <w:tblPrEx>
          <w:tblW w:w="5000" w:type="pct"/>
          <w:jc w:val="center"/>
          <w:tblCellMar>
            <w:top w:w="15" w:type="dxa"/>
            <w:left w:w="15" w:type="dxa"/>
            <w:bottom w:w="15" w:type="dxa"/>
            <w:right w:w="15" w:type="dxa"/>
          </w:tblCellMar>
          <w:tblLook w:val="05E0"/>
        </w:tblPrEx>
        <w:trPr>
          <w:trHeight w:val="15"/>
          <w:jc w:val="center"/>
        </w:trPr>
        <w:tc>
          <w:tcPr>
            <w:tcW w:w="13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9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7</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8</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9</w:t>
            </w:r>
          </w:p>
        </w:tc>
        <w:tc>
          <w:tcPr>
            <w:tcW w:w="96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10</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11</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12</w:t>
            </w:r>
          </w:p>
        </w:tc>
        <w:tc>
          <w:tcPr>
            <w:tcW w:w="85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13</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14</w:t>
            </w:r>
          </w:p>
        </w:tc>
      </w:tr>
      <w:tr>
        <w:tblPrEx>
          <w:tblW w:w="5000" w:type="pct"/>
          <w:jc w:val="center"/>
          <w:tblCellMar>
            <w:top w:w="15" w:type="dxa"/>
            <w:left w:w="15" w:type="dxa"/>
            <w:bottom w:w="15" w:type="dxa"/>
            <w:right w:w="15" w:type="dxa"/>
          </w:tblCellMar>
          <w:tblLook w:val="05E0"/>
        </w:tblPrEx>
        <w:trPr>
          <w:trHeight w:val="15"/>
          <w:jc w:val="center"/>
        </w:trPr>
        <w:tc>
          <w:tcPr>
            <w:tcW w:w="13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9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96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85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15"/>
          <w:jc w:val="center"/>
        </w:trPr>
        <w:tc>
          <w:tcPr>
            <w:tcW w:w="13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9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96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85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15"/>
          <w:jc w:val="center"/>
        </w:trPr>
        <w:tc>
          <w:tcPr>
            <w:tcW w:w="13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Усього</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X</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X</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X</w:t>
            </w:r>
          </w:p>
        </w:tc>
        <w:tc>
          <w:tcPr>
            <w:tcW w:w="9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X</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X</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X</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X</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96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X</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X</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X</w:t>
            </w:r>
          </w:p>
        </w:tc>
        <w:tc>
          <w:tcPr>
            <w:tcW w:w="85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X</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X</w:t>
            </w:r>
          </w:p>
        </w:tc>
      </w:tr>
    </w:tbl>
    <w:p>
      <w:pPr>
        <w:rPr>
          <w:vanish/>
        </w:rPr>
      </w:pPr>
    </w:p>
    <w:tbl>
      <w:tblPr>
        <w:tblStyle w:val="articletable"/>
        <w:tblW w:w="5000" w:type="pct"/>
        <w:jc w:val="center"/>
        <w:tblCellMar>
          <w:top w:w="15" w:type="dxa"/>
          <w:left w:w="15" w:type="dxa"/>
          <w:bottom w:w="15" w:type="dxa"/>
          <w:right w:w="15" w:type="dxa"/>
        </w:tblCellMar>
        <w:tblLook w:val="05E0"/>
      </w:tblPr>
      <w:tblGrid>
        <w:gridCol w:w="2790"/>
        <w:gridCol w:w="3152"/>
        <w:gridCol w:w="3418"/>
      </w:tblGrid>
      <w:tr>
        <w:tblPrEx>
          <w:tblW w:w="5000" w:type="pct"/>
          <w:jc w:val="center"/>
          <w:tblCellMar>
            <w:top w:w="15" w:type="dxa"/>
            <w:left w:w="15" w:type="dxa"/>
            <w:bottom w:w="15" w:type="dxa"/>
            <w:right w:w="15" w:type="dxa"/>
          </w:tblCellMar>
          <w:tblLook w:val="05E0"/>
        </w:tblPrEx>
        <w:trPr>
          <w:jc w:val="center"/>
        </w:trPr>
        <w:tc>
          <w:tcPr>
            <w:tcW w:w="4300" w:type="dxa"/>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bookmarkStart w:id="53" w:name="n48"/>
            <w:bookmarkEnd w:id="53"/>
            <w:r>
              <w:rPr>
                <w:rStyle w:val="spanrvts0"/>
                <w:b w:val="0"/>
                <w:bCs w:val="0"/>
                <w:i w:val="0"/>
                <w:iCs w:val="0"/>
                <w:lang w:val="uk" w:eastAsia="uk"/>
              </w:rPr>
              <w:t>Уповноважена особа</w:t>
            </w:r>
          </w:p>
        </w:tc>
        <w:tc>
          <w:tcPr>
            <w:tcW w:w="4300" w:type="dxa"/>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__________________</w:t>
            </w:r>
          </w:p>
        </w:tc>
        <w:tc>
          <w:tcPr>
            <w:tcW w:w="4300" w:type="dxa"/>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______________________</w:t>
            </w:r>
          </w:p>
        </w:tc>
      </w:tr>
    </w:tbl>
    <w:p>
      <w:pPr>
        <w:pStyle w:val="break"/>
        <w:pBdr>
          <w:top w:val="none" w:sz="0" w:space="0" w:color="auto"/>
          <w:left w:val="none" w:sz="0" w:space="0" w:color="auto"/>
          <w:bottom w:val="none" w:sz="0" w:space="0" w:color="auto"/>
          <w:right w:val="none" w:sz="0" w:space="0" w:color="auto"/>
        </w:pBdr>
        <w:spacing w:before="0" w:after="150"/>
        <w:ind w:left="0" w:right="0" w:firstLine="450"/>
        <w:jc w:val="both"/>
        <w:rPr>
          <w:rStyle w:val="spanrvts0"/>
          <w:b w:val="0"/>
          <w:bCs w:val="0"/>
          <w:i w:val="0"/>
          <w:iCs w:val="0"/>
          <w:lang w:val="uk" w:eastAsia="uk"/>
        </w:rPr>
      </w:pPr>
      <w:r>
        <w:pict>
          <v:rect id="_x0000_i1028" style="width:0;height:0.75pt" o:hrpct="0" o:hrstd="t" o:hr="t" filled="t" fillcolor="gray" stroked="f">
            <v:path strokeok="f"/>
          </v:rect>
        </w:pict>
      </w:r>
      <w:bookmarkStart w:id="54" w:name="n63"/>
      <w:bookmarkEnd w:id="54"/>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55" w:name="n49"/>
            <w:bookmarkEnd w:id="55"/>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3 </w:t>
            </w:r>
            <w:r>
              <w:rPr>
                <w:rStyle w:val="spanrvts0"/>
                <w:b w:val="0"/>
                <w:bCs w:val="0"/>
                <w:i w:val="0"/>
                <w:iCs w:val="0"/>
                <w:lang w:val="uk" w:eastAsia="uk"/>
              </w:rPr>
              <w:br/>
            </w:r>
            <w:r>
              <w:rPr>
                <w:rStyle w:val="spanrvts0"/>
                <w:b w:val="0"/>
                <w:bCs w:val="0"/>
                <w:i w:val="0"/>
                <w:iCs w:val="0"/>
                <w:lang w:val="uk" w:eastAsia="uk"/>
              </w:rPr>
              <w:t xml:space="preserve">до Правил утилізації та знищення </w:t>
            </w:r>
            <w:r>
              <w:rPr>
                <w:rStyle w:val="spanrvts0"/>
                <w:b w:val="0"/>
                <w:bCs w:val="0"/>
                <w:i w:val="0"/>
                <w:iCs w:val="0"/>
                <w:lang w:val="uk" w:eastAsia="uk"/>
              </w:rPr>
              <w:br/>
            </w:r>
            <w:r>
              <w:rPr>
                <w:rStyle w:val="spanrvts0"/>
                <w:b w:val="0"/>
                <w:bCs w:val="0"/>
                <w:i w:val="0"/>
                <w:iCs w:val="0"/>
                <w:lang w:val="uk" w:eastAsia="uk"/>
              </w:rPr>
              <w:t xml:space="preserve">лікарських засобів </w:t>
            </w:r>
            <w:r>
              <w:rPr>
                <w:rStyle w:val="spanrvts0"/>
                <w:b w:val="0"/>
                <w:bCs w:val="0"/>
                <w:i w:val="0"/>
                <w:iCs w:val="0"/>
                <w:lang w:val="uk" w:eastAsia="uk"/>
              </w:rPr>
              <w:br/>
            </w:r>
            <w:r>
              <w:rPr>
                <w:rStyle w:val="spanrvts0"/>
                <w:b w:val="0"/>
                <w:bCs w:val="0"/>
                <w:i w:val="0"/>
                <w:iCs w:val="0"/>
                <w:lang w:val="uk" w:eastAsia="uk"/>
              </w:rPr>
              <w:t>(пункт 6 розділ II)</w:t>
            </w:r>
          </w:p>
        </w:tc>
      </w:tr>
    </w:tbl>
    <w:p>
      <w:pPr>
        <w:pStyle w:val="rvps7"/>
        <w:spacing w:before="150" w:after="150"/>
        <w:ind w:left="450" w:right="450"/>
        <w:rPr>
          <w:rStyle w:val="spanrvts0"/>
          <w:b w:val="0"/>
          <w:bCs w:val="0"/>
          <w:i w:val="0"/>
          <w:iCs w:val="0"/>
          <w:lang w:val="uk" w:eastAsia="uk"/>
        </w:rPr>
      </w:pPr>
      <w:bookmarkStart w:id="56" w:name="n50"/>
      <w:bookmarkEnd w:id="56"/>
      <w:r>
        <w:rPr>
          <w:rStyle w:val="spanrvts15"/>
          <w:b/>
          <w:bCs/>
          <w:i w:val="0"/>
          <w:iCs w:val="0"/>
          <w:lang w:val="uk" w:eastAsia="uk"/>
        </w:rPr>
        <w:t xml:space="preserve">ЗВІТ </w:t>
      </w:r>
      <w:r>
        <w:rPr>
          <w:rStyle w:val="spanrvts15"/>
          <w:b/>
          <w:bCs/>
          <w:i w:val="0"/>
          <w:iCs w:val="0"/>
          <w:lang w:val="uk" w:eastAsia="uk"/>
        </w:rPr>
        <w:br/>
      </w:r>
      <w:r>
        <w:rPr>
          <w:rStyle w:val="spanrvts15"/>
          <w:b/>
          <w:bCs/>
          <w:i w:val="0"/>
          <w:iCs w:val="0"/>
          <w:lang w:val="uk" w:eastAsia="uk"/>
        </w:rPr>
        <w:t>про обсяги та методи знешкодження лікарських засобів</w:t>
      </w:r>
      <w:r>
        <w:rPr>
          <w:rStyle w:val="spanrvts0"/>
          <w:b w:val="0"/>
          <w:bCs w:val="0"/>
          <w:i w:val="0"/>
          <w:iCs w:val="0"/>
          <w:lang w:val="uk" w:eastAsia="uk"/>
        </w:rPr>
        <w:t xml:space="preserve"> </w:t>
      </w:r>
      <w:r>
        <w:rPr>
          <w:rStyle w:val="spanrvts0"/>
          <w:b w:val="0"/>
          <w:bCs w:val="0"/>
          <w:i w:val="0"/>
          <w:iCs w:val="0"/>
          <w:lang w:val="uk" w:eastAsia="uk"/>
        </w:rPr>
        <w:br/>
      </w:r>
      <w:r>
        <w:rPr>
          <w:rStyle w:val="spanrvts15"/>
          <w:b/>
          <w:bCs/>
          <w:i w:val="0"/>
          <w:iCs w:val="0"/>
          <w:lang w:val="uk" w:eastAsia="uk"/>
        </w:rPr>
        <w:t>за ___ квартал _____ року</w:t>
      </w:r>
    </w:p>
    <w:p>
      <w:pPr>
        <w:pStyle w:val="rvps14"/>
        <w:spacing w:before="150" w:after="150"/>
        <w:ind w:left="0" w:right="0"/>
        <w:rPr>
          <w:rStyle w:val="spanrvts0"/>
          <w:b w:val="0"/>
          <w:bCs w:val="0"/>
          <w:i w:val="0"/>
          <w:iCs w:val="0"/>
          <w:lang w:val="uk" w:eastAsia="uk"/>
        </w:rPr>
      </w:pPr>
      <w:bookmarkStart w:id="57" w:name="n51"/>
      <w:bookmarkEnd w:id="57"/>
      <w:r>
        <w:rPr>
          <w:rStyle w:val="spanrvts9"/>
          <w:b/>
          <w:bCs/>
          <w:i w:val="0"/>
          <w:iCs w:val="0"/>
          <w:lang w:val="uk" w:eastAsia="uk"/>
        </w:rPr>
        <w:t>Найменування суб’єкта господарювання, що отримав лікарські засоби для знешкодження</w:t>
      </w:r>
      <w:r>
        <w:rPr>
          <w:rStyle w:val="spanrvts0"/>
          <w:b w:val="0"/>
          <w:bCs w:val="0"/>
          <w:i w:val="0"/>
          <w:iCs w:val="0"/>
          <w:lang w:val="uk" w:eastAsia="uk"/>
        </w:rPr>
        <w:t xml:space="preserve"> ___________________________________</w:t>
      </w:r>
    </w:p>
    <w:p>
      <w:pPr>
        <w:pStyle w:val="rvps14"/>
        <w:spacing w:before="150" w:after="150"/>
        <w:ind w:left="0" w:right="0"/>
        <w:rPr>
          <w:rStyle w:val="spanrvts0"/>
          <w:b w:val="0"/>
          <w:bCs w:val="0"/>
          <w:i w:val="0"/>
          <w:iCs w:val="0"/>
          <w:lang w:val="uk" w:eastAsia="uk"/>
        </w:rPr>
      </w:pPr>
      <w:bookmarkStart w:id="58" w:name="n52"/>
      <w:bookmarkEnd w:id="58"/>
      <w:r>
        <w:rPr>
          <w:rStyle w:val="spanrvts9"/>
          <w:b/>
          <w:bCs/>
          <w:i w:val="0"/>
          <w:iCs w:val="0"/>
          <w:lang w:val="uk" w:eastAsia="uk"/>
        </w:rPr>
        <w:t>Код за ЄДРПОУ суб’єкта господарювання, що отримав лікарські засоби для знешкодження</w:t>
      </w:r>
      <w:r>
        <w:rPr>
          <w:rStyle w:val="spanrvts0"/>
          <w:b w:val="0"/>
          <w:bCs w:val="0"/>
          <w:i w:val="0"/>
          <w:iCs w:val="0"/>
          <w:lang w:val="uk" w:eastAsia="uk"/>
        </w:rPr>
        <w:t xml:space="preserve"> ___________________________________</w:t>
      </w:r>
    </w:p>
    <w:p>
      <w:pPr>
        <w:pStyle w:val="rvps12"/>
        <w:spacing w:before="150" w:after="150"/>
        <w:ind w:left="0" w:right="0"/>
        <w:rPr>
          <w:rStyle w:val="spanrvts0"/>
          <w:b w:val="0"/>
          <w:bCs w:val="0"/>
          <w:i w:val="0"/>
          <w:iCs w:val="0"/>
          <w:lang w:val="uk" w:eastAsia="uk"/>
        </w:rPr>
      </w:pPr>
      <w:bookmarkStart w:id="59" w:name="n53"/>
      <w:bookmarkEnd w:id="59"/>
      <w:r>
        <w:rPr>
          <w:rStyle w:val="spanrvts9"/>
          <w:b/>
          <w:bCs/>
          <w:i w:val="0"/>
          <w:iCs w:val="0"/>
          <w:lang w:val="uk" w:eastAsia="uk"/>
        </w:rPr>
        <w:t>Форма надання інформації про лікарські засоби, що не підлягають подальшому використанню, отримані для знешкодження</w:t>
      </w:r>
    </w:p>
    <w:p>
      <w:pPr>
        <w:pStyle w:val="rvps2"/>
        <w:spacing w:before="0" w:after="150"/>
        <w:ind w:left="0" w:right="0"/>
        <w:rPr>
          <w:rStyle w:val="spanrvts0"/>
          <w:b w:val="0"/>
          <w:bCs w:val="0"/>
          <w:i w:val="0"/>
          <w:iCs w:val="0"/>
          <w:lang w:val="uk" w:eastAsia="uk"/>
        </w:rPr>
      </w:pPr>
      <w:bookmarkStart w:id="60" w:name="n54"/>
      <w:bookmarkEnd w:id="60"/>
      <w:r>
        <w:rPr>
          <w:rStyle w:val="spanrvts0"/>
          <w:b w:val="0"/>
          <w:bCs w:val="0"/>
          <w:i w:val="0"/>
          <w:iCs w:val="0"/>
          <w:lang w:val="uk" w:eastAsia="uk"/>
        </w:rPr>
        <w:t>Інформація про акти передачі лікарських засобів, що не підлягають подальшому використанню</w:t>
      </w:r>
    </w:p>
    <w:tbl>
      <w:tblPr>
        <w:tblStyle w:val="articletable"/>
        <w:tblW w:w="5000" w:type="pct"/>
        <w:jc w:val="center"/>
        <w:tblCellMar>
          <w:top w:w="15" w:type="dxa"/>
          <w:left w:w="15" w:type="dxa"/>
          <w:bottom w:w="15" w:type="dxa"/>
          <w:right w:w="15" w:type="dxa"/>
        </w:tblCellMar>
        <w:tblLook w:val="05E0"/>
      </w:tblPr>
      <w:tblGrid>
        <w:gridCol w:w="1226"/>
        <w:gridCol w:w="1541"/>
        <w:gridCol w:w="1944"/>
        <w:gridCol w:w="1960"/>
        <w:gridCol w:w="2689"/>
      </w:tblGrid>
      <w:tr>
        <w:tblPrEx>
          <w:tblW w:w="5000" w:type="pct"/>
          <w:jc w:val="center"/>
          <w:tblCellMar>
            <w:top w:w="15" w:type="dxa"/>
            <w:left w:w="15" w:type="dxa"/>
            <w:bottom w:w="15" w:type="dxa"/>
            <w:right w:w="15" w:type="dxa"/>
          </w:tblCellMar>
          <w:tblLook w:val="05E0"/>
        </w:tblPrEx>
        <w:trPr>
          <w:jc w:val="center"/>
        </w:trPr>
        <w:tc>
          <w:tcPr>
            <w:tcW w:w="19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61" w:name="n55"/>
            <w:bookmarkEnd w:id="61"/>
            <w:r>
              <w:rPr>
                <w:rStyle w:val="spanrvts0"/>
                <w:b w:val="0"/>
                <w:bCs w:val="0"/>
                <w:i w:val="0"/>
                <w:iCs w:val="0"/>
                <w:lang w:val="uk" w:eastAsia="uk"/>
              </w:rPr>
              <w:t>№ акта передачі</w:t>
            </w:r>
          </w:p>
        </w:tc>
        <w:tc>
          <w:tcPr>
            <w:tcW w:w="30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Дата акта передачі</w:t>
            </w:r>
          </w:p>
        </w:tc>
        <w:tc>
          <w:tcPr>
            <w:tcW w:w="3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Загальний обсяг отриманих згідно з актом передачі відходів (кг)</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Код за ЄДРПОУ/ реєстраційний номер облікової картки платника податків</w:t>
            </w:r>
            <w:r>
              <w:rPr>
                <w:rStyle w:val="spanrvts37"/>
                <w:b/>
                <w:bCs/>
                <w:i w:val="0"/>
                <w:iCs w:val="0"/>
                <w:lang w:val="uk" w:eastAsia="uk"/>
              </w:rPr>
              <w:t>*</w:t>
            </w:r>
            <w:r>
              <w:rPr>
                <w:rStyle w:val="spanrvts0"/>
                <w:b w:val="0"/>
                <w:bCs w:val="0"/>
                <w:i w:val="0"/>
                <w:iCs w:val="0"/>
                <w:lang w:val="uk" w:eastAsia="uk"/>
              </w:rPr>
              <w:t xml:space="preserve"> суб’єкта господарської діяльності, який передав відходи для знешкодження</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Найменування/прізвище, ім’я по батькові суб’єкта господарської діяльності, який передав відходи для знешкодження</w:t>
            </w:r>
          </w:p>
        </w:tc>
      </w:tr>
      <w:tr>
        <w:tblPrEx>
          <w:tblW w:w="5000" w:type="pct"/>
          <w:jc w:val="center"/>
          <w:tblCellMar>
            <w:top w:w="15" w:type="dxa"/>
            <w:left w:w="15" w:type="dxa"/>
            <w:bottom w:w="15" w:type="dxa"/>
            <w:right w:w="15" w:type="dxa"/>
          </w:tblCellMar>
          <w:tblLook w:val="05E0"/>
        </w:tblPrEx>
        <w:trPr>
          <w:jc w:val="center"/>
        </w:trPr>
        <w:tc>
          <w:tcPr>
            <w:tcW w:w="19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30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3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r>
      <w:tr>
        <w:tblPrEx>
          <w:tblW w:w="5000" w:type="pct"/>
          <w:jc w:val="center"/>
          <w:tblCellMar>
            <w:top w:w="15" w:type="dxa"/>
            <w:left w:w="15" w:type="dxa"/>
            <w:bottom w:w="15" w:type="dxa"/>
            <w:right w:w="15" w:type="dxa"/>
          </w:tblCellMar>
          <w:tblLook w:val="05E0"/>
        </w:tblPrEx>
        <w:trPr>
          <w:jc w:val="center"/>
        </w:trPr>
        <w:tc>
          <w:tcPr>
            <w:tcW w:w="19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Усього</w:t>
            </w:r>
          </w:p>
        </w:tc>
        <w:tc>
          <w:tcPr>
            <w:tcW w:w="30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X</w:t>
            </w:r>
          </w:p>
        </w:tc>
        <w:tc>
          <w:tcPr>
            <w:tcW w:w="3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X</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X</w:t>
            </w:r>
          </w:p>
        </w:tc>
      </w:tr>
    </w:tbl>
    <w:p>
      <w:pPr>
        <w:pStyle w:val="rvps2"/>
        <w:spacing w:before="0" w:after="150"/>
        <w:ind w:left="0" w:right="0"/>
        <w:rPr>
          <w:rStyle w:val="spanrvts0"/>
          <w:b w:val="0"/>
          <w:bCs w:val="0"/>
          <w:i w:val="0"/>
          <w:iCs w:val="0"/>
          <w:lang w:val="uk" w:eastAsia="uk"/>
        </w:rPr>
      </w:pPr>
      <w:bookmarkStart w:id="62" w:name="n56"/>
      <w:bookmarkEnd w:id="62"/>
      <w:r>
        <w:rPr>
          <w:rStyle w:val="spanrvts0"/>
          <w:b w:val="0"/>
          <w:bCs w:val="0"/>
          <w:i w:val="0"/>
          <w:iCs w:val="0"/>
          <w:lang w:val="uk" w:eastAsia="uk"/>
        </w:rPr>
        <w:t>Інформація про знешкоджені протягом звітного періоду лікарські засоби, що не підлягають подальшому використанню</w:t>
      </w:r>
    </w:p>
    <w:tbl>
      <w:tblPr>
        <w:tblStyle w:val="articletable"/>
        <w:tblW w:w="5000" w:type="pct"/>
        <w:jc w:val="center"/>
        <w:tblCellMar>
          <w:top w:w="15" w:type="dxa"/>
          <w:left w:w="15" w:type="dxa"/>
          <w:bottom w:w="15" w:type="dxa"/>
          <w:right w:w="15" w:type="dxa"/>
        </w:tblCellMar>
        <w:tblLook w:val="05E0"/>
      </w:tblPr>
      <w:tblGrid>
        <w:gridCol w:w="2226"/>
        <w:gridCol w:w="2398"/>
        <w:gridCol w:w="2610"/>
        <w:gridCol w:w="2126"/>
      </w:tblGrid>
      <w:tr>
        <w:tblPrEx>
          <w:tblW w:w="5000" w:type="pct"/>
          <w:jc w:val="center"/>
          <w:tblCellMar>
            <w:top w:w="15" w:type="dxa"/>
            <w:left w:w="15" w:type="dxa"/>
            <w:bottom w:w="15" w:type="dxa"/>
            <w:right w:w="15" w:type="dxa"/>
          </w:tblCellMar>
          <w:tblLook w:val="05E0"/>
        </w:tblPrEx>
        <w:trPr>
          <w:jc w:val="center"/>
        </w:trPr>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63" w:name="n57"/>
            <w:bookmarkEnd w:id="63"/>
            <w:r>
              <w:rPr>
                <w:rStyle w:val="spanrvts0"/>
                <w:b w:val="0"/>
                <w:bCs w:val="0"/>
                <w:i w:val="0"/>
                <w:iCs w:val="0"/>
                <w:lang w:val="uk" w:eastAsia="uk"/>
              </w:rPr>
              <w:t>Метод знешкодження</w:t>
            </w:r>
          </w:p>
        </w:tc>
        <w:tc>
          <w:tcPr>
            <w:tcW w:w="3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Обладнання, на якому здійснювалось знешкодження</w:t>
            </w:r>
          </w:p>
        </w:tc>
        <w:tc>
          <w:tcPr>
            <w:tcW w:w="4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Дати здійснення операцій</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Обсяг знешкоджених лікарських засобів (тонн)</w:t>
            </w:r>
          </w:p>
        </w:tc>
      </w:tr>
      <w:tr>
        <w:tblPrEx>
          <w:tblW w:w="5000" w:type="pct"/>
          <w:jc w:val="center"/>
          <w:tblCellMar>
            <w:top w:w="15" w:type="dxa"/>
            <w:left w:w="15" w:type="dxa"/>
            <w:bottom w:w="15" w:type="dxa"/>
            <w:right w:w="15" w:type="dxa"/>
          </w:tblCellMar>
          <w:tblLook w:val="05E0"/>
        </w:tblPrEx>
        <w:trPr>
          <w:jc w:val="center"/>
        </w:trPr>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3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4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w:t>
            </w:r>
          </w:p>
        </w:tc>
      </w:tr>
    </w:tbl>
    <w:p>
      <w:pPr>
        <w:rPr>
          <w:vanish/>
        </w:rPr>
      </w:pPr>
    </w:p>
    <w:tbl>
      <w:tblPr>
        <w:tblStyle w:val="articletable"/>
        <w:tblW w:w="5000" w:type="pct"/>
        <w:jc w:val="center"/>
        <w:tblCellMar>
          <w:top w:w="15" w:type="dxa"/>
          <w:left w:w="15" w:type="dxa"/>
          <w:bottom w:w="15" w:type="dxa"/>
          <w:right w:w="15" w:type="dxa"/>
        </w:tblCellMar>
        <w:tblLook w:val="05E0"/>
      </w:tblPr>
      <w:tblGrid>
        <w:gridCol w:w="2790"/>
        <w:gridCol w:w="3152"/>
        <w:gridCol w:w="3418"/>
      </w:tblGrid>
      <w:tr>
        <w:tblPrEx>
          <w:tblW w:w="5000" w:type="pct"/>
          <w:jc w:val="center"/>
          <w:tblCellMar>
            <w:top w:w="15" w:type="dxa"/>
            <w:left w:w="15" w:type="dxa"/>
            <w:bottom w:w="15" w:type="dxa"/>
            <w:right w:w="15" w:type="dxa"/>
          </w:tblCellMar>
          <w:tblLook w:val="05E0"/>
        </w:tblPrEx>
        <w:trPr>
          <w:jc w:val="center"/>
        </w:trPr>
        <w:tc>
          <w:tcPr>
            <w:tcW w:w="4300" w:type="dxa"/>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bookmarkStart w:id="64" w:name="n58"/>
            <w:bookmarkEnd w:id="64"/>
            <w:r>
              <w:rPr>
                <w:rStyle w:val="spanrvts0"/>
                <w:b w:val="0"/>
                <w:bCs w:val="0"/>
                <w:i w:val="0"/>
                <w:iCs w:val="0"/>
                <w:lang w:val="uk" w:eastAsia="uk"/>
              </w:rPr>
              <w:t>Уповноважена особа</w:t>
            </w:r>
          </w:p>
        </w:tc>
        <w:tc>
          <w:tcPr>
            <w:tcW w:w="4300" w:type="dxa"/>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__________________ </w:t>
            </w:r>
            <w:r>
              <w:rPr>
                <w:rStyle w:val="spanrvts0"/>
                <w:b w:val="0"/>
                <w:bCs w:val="0"/>
                <w:i w:val="0"/>
                <w:iCs w:val="0"/>
                <w:lang w:val="uk" w:eastAsia="uk"/>
              </w:rPr>
              <w:br/>
            </w:r>
            <w:r>
              <w:rPr>
                <w:rStyle w:val="spanrvts0"/>
                <w:b w:val="0"/>
                <w:bCs w:val="0"/>
                <w:i w:val="0"/>
                <w:iCs w:val="0"/>
                <w:lang w:val="uk" w:eastAsia="uk"/>
              </w:rPr>
              <w:t>(підпис)</w:t>
            </w:r>
          </w:p>
        </w:tc>
        <w:tc>
          <w:tcPr>
            <w:tcW w:w="4300" w:type="dxa"/>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______________________ </w:t>
            </w:r>
            <w:r>
              <w:rPr>
                <w:rStyle w:val="spanrvts0"/>
                <w:b w:val="0"/>
                <w:bCs w:val="0"/>
                <w:i w:val="0"/>
                <w:iCs w:val="0"/>
                <w:lang w:val="uk" w:eastAsia="uk"/>
              </w:rPr>
              <w:br/>
            </w:r>
            <w:r>
              <w:rPr>
                <w:rStyle w:val="spanrvts0"/>
                <w:b w:val="0"/>
                <w:bCs w:val="0"/>
                <w:i w:val="0"/>
                <w:iCs w:val="0"/>
                <w:lang w:val="uk" w:eastAsia="uk"/>
              </w:rPr>
              <w:t>(П.І.Б.)</w:t>
            </w:r>
          </w:p>
        </w:tc>
      </w:tr>
    </w:tbl>
    <w:p>
      <w:pPr>
        <w:pStyle w:val="rvps14"/>
        <w:spacing w:before="150" w:after="150"/>
        <w:ind w:left="0" w:right="0"/>
        <w:rPr>
          <w:rStyle w:val="spanrvts0"/>
          <w:b w:val="0"/>
          <w:bCs w:val="0"/>
          <w:i w:val="0"/>
          <w:iCs w:val="0"/>
          <w:lang w:val="uk" w:eastAsia="uk"/>
        </w:rPr>
      </w:pPr>
      <w:bookmarkStart w:id="65" w:name="n59"/>
      <w:bookmarkEnd w:id="65"/>
      <w:r>
        <w:rPr>
          <w:rStyle w:val="spanrvts82"/>
          <w:b w:val="0"/>
          <w:bCs w:val="0"/>
          <w:i w:val="0"/>
          <w:iCs w:val="0"/>
          <w:lang w:val="uk" w:eastAsia="uk"/>
        </w:rPr>
        <w:t>__________</w:t>
      </w:r>
      <w:r>
        <w:rPr>
          <w:rStyle w:val="spanrvts0"/>
          <w:b w:val="0"/>
          <w:bCs w:val="0"/>
          <w:i w:val="0"/>
          <w:iCs w:val="0"/>
          <w:lang w:val="uk" w:eastAsia="uk"/>
        </w:rPr>
        <w:t xml:space="preserve"> </w:t>
      </w:r>
      <w:r>
        <w:rPr>
          <w:rStyle w:val="spanrvts0"/>
          <w:b w:val="0"/>
          <w:bCs w:val="0"/>
          <w:i w:val="0"/>
          <w:iCs w:val="0"/>
          <w:lang w:val="uk" w:eastAsia="uk"/>
        </w:rPr>
        <w:br/>
      </w:r>
      <w:r>
        <w:rPr>
          <w:rStyle w:val="spanrvts37"/>
          <w:b/>
          <w:bCs/>
          <w:i w:val="0"/>
          <w:iCs w:val="0"/>
          <w:lang w:val="uk" w:eastAsia="uk"/>
        </w:rPr>
        <w:t>*</w:t>
      </w:r>
      <w:r>
        <w:rPr>
          <w:rStyle w:val="spanrvts82"/>
          <w:b w:val="0"/>
          <w:bCs w:val="0"/>
          <w:i w:val="0"/>
          <w:iCs w:val="0"/>
          <w:lang w:val="uk" w:eastAsia="uk"/>
        </w:rPr>
        <w:t xml:space="preserve">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12"/>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затвердження Правил утилізації та знищення лікарських засобів</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Наказ; МОЗ України від 24.04.2015 № 242</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Редакція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29.11.2022</w:t>
            </w:r>
            <w:r>
              <w:rPr>
                <w:rFonts w:ascii="Times New Roman" w:eastAsia="Times New Roman" w:hAnsi="Times New Roman" w:cs="Times New Roman"/>
                <w:sz w:val="20"/>
                <w:szCs w:val="20"/>
                <w:lang w:val="uk" w:eastAsia="uk"/>
              </w:rPr>
              <w:t xml:space="preserve">, підстава — </w:t>
            </w:r>
            <w:hyperlink r:id="rId5" w:tgtFrame="_blank" w:history="1">
              <w:r>
                <w:rPr>
                  <w:rFonts w:ascii="Times New Roman" w:eastAsia="Times New Roman" w:hAnsi="Times New Roman" w:cs="Times New Roman"/>
                  <w:color w:val="0000EE"/>
                  <w:sz w:val="20"/>
                  <w:szCs w:val="20"/>
                  <w:u w:val="single" w:color="0000EE"/>
                  <w:lang w:val="uk" w:eastAsia="uk"/>
                </w:rPr>
                <w:t>z1387-22</w:t>
              </w:r>
            </w:hyperlink>
            <w:r>
              <w:rPr>
                <w:rFonts w:ascii="Times New Roman" w:eastAsia="Times New Roman" w:hAnsi="Times New Roman" w:cs="Times New Roman"/>
                <w:color w:val="0000EE"/>
                <w:sz w:val="20"/>
                <w:szCs w:val="20"/>
                <w:u w:val="single" w:color="0000EE"/>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https://zakon.rada.gov.ua/go/z0550-15</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15.06.2023</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55218"/>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3"/>
                          <a:stretch>
                            <a:fillRect/>
                          </a:stretch>
                        </pic:blipFill>
                        <pic:spPr>
                          <a:xfrm>
                            <a:off x="0" y="0"/>
                            <a:ext cx="1524000" cy="355218"/>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9"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1"/>
        </w:numPr>
        <w:spacing w:before="240"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19.06.2015 — 2015 р., № 46, стор. 254, стаття 1518, код акта 77274/2015</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character" w:customStyle="1" w:styleId="spanrvts0">
    <w:name w:val="span_rvts0"/>
    <w:basedOn w:val="DefaultParagraphFont"/>
    <w:rPr>
      <w:rFonts w:ascii="Times New Roman" w:eastAsia="Times New Roman" w:hAnsi="Times New Roman" w:cs="Times New Roman"/>
      <w:b w:val="0"/>
      <w:bCs w:val="0"/>
      <w:i w:val="0"/>
      <w:iCs w:val="0"/>
      <w:sz w:val="24"/>
      <w:szCs w:val="24"/>
    </w:rPr>
  </w:style>
  <w:style w:type="paragraph" w:customStyle="1" w:styleId="rvps14">
    <w:name w:val="rvps14"/>
    <w:basedOn w:val="Normal"/>
    <w:pPr>
      <w:pBdr>
        <w:top w:val="none" w:sz="0" w:space="0" w:color="auto"/>
        <w:left w:val="none" w:sz="0" w:space="0" w:color="auto"/>
        <w:bottom w:val="none" w:sz="0" w:space="0" w:color="auto"/>
        <w:right w:val="none" w:sz="0" w:space="0" w:color="auto"/>
      </w:pBdr>
      <w:ind w:firstLine="0"/>
      <w:jc w:val="left"/>
    </w:p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
    <w:name w:val="rvps1"/>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table" w:customStyle="1" w:styleId="articletable">
    <w:name w:val="article_table"/>
    <w:basedOn w:val="TableNormal"/>
    <w:tbl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8">
    <w:name w:val="rvps18"/>
    <w:basedOn w:val="Normal"/>
    <w:pPr>
      <w:pBdr>
        <w:top w:val="none" w:sz="0" w:space="0" w:color="auto"/>
        <w:left w:val="none" w:sz="0" w:space="0" w:color="auto"/>
        <w:bottom w:val="none" w:sz="0" w:space="0" w:color="auto"/>
        <w:right w:val="none" w:sz="0" w:space="0" w:color="auto"/>
      </w:pBdr>
      <w:ind w:firstLine="0"/>
      <w:jc w:val="left"/>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spanrvts52">
    <w:name w:val="span_rvts52"/>
    <w:basedOn w:val="DefaultParagraphFont"/>
    <w:rPr>
      <w:rFonts w:ascii="Times New Roman" w:eastAsia="Times New Roman" w:hAnsi="Times New Roman" w:cs="Times New Roman"/>
      <w:b/>
      <w:bCs/>
      <w:i w:val="0"/>
      <w:iCs w:val="0"/>
      <w:spacing w:val="30"/>
      <w:sz w:val="24"/>
      <w:szCs w:val="24"/>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rvps11">
    <w:name w:val="rvps11"/>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break">
    <w:name w:val="break"/>
    <w:basedOn w:val="Normal"/>
    <w:pPr>
      <w:pageBreakBefore/>
    </w:pPr>
  </w:style>
  <w:style w:type="character" w:customStyle="1" w:styleId="spanrvts46">
    <w:name w:val="span_rvts46"/>
    <w:basedOn w:val="DefaultParagraphFont"/>
    <w:rPr>
      <w:rFonts w:ascii="Times New Roman" w:eastAsia="Times New Roman" w:hAnsi="Times New Roman" w:cs="Times New Roman"/>
      <w:b w:val="0"/>
      <w:bCs w:val="0"/>
      <w:i/>
      <w:iCs/>
      <w:sz w:val="24"/>
      <w:szCs w:val="24"/>
    </w:rPr>
  </w:style>
  <w:style w:type="character" w:customStyle="1" w:styleId="arvts100">
    <w:name w:val="a_rvts100"/>
    <w:basedOn w:val="DefaultParagraphFont"/>
    <w:rPr>
      <w:rFonts w:ascii="Times New Roman" w:eastAsia="Times New Roman" w:hAnsi="Times New Roman" w:cs="Times New Roman"/>
      <w:b w:val="0"/>
      <w:bCs w:val="0"/>
      <w:i/>
      <w:iCs/>
      <w:color w:val="000099"/>
      <w:sz w:val="24"/>
      <w:szCs w:val="24"/>
    </w:rPr>
  </w:style>
  <w:style w:type="paragraph" w:customStyle="1" w:styleId="rvps12">
    <w:name w:val="rvps12"/>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82">
    <w:name w:val="span_rvts82"/>
    <w:basedOn w:val="DefaultParagraphFont"/>
    <w:rPr>
      <w:rFonts w:ascii="Times New Roman" w:eastAsia="Times New Roman" w:hAnsi="Times New Roman" w:cs="Times New Roman"/>
      <w:b w:val="0"/>
      <w:bCs w:val="0"/>
      <w:i w:val="0"/>
      <w:iCs w:val="0"/>
      <w:sz w:val="20"/>
      <w:szCs w:val="20"/>
    </w:rPr>
  </w:style>
  <w:style w:type="character" w:customStyle="1" w:styleId="spanrvts37">
    <w:name w:val="span_rvts37"/>
    <w:basedOn w:val="DefaultParagraphFont"/>
    <w:rPr>
      <w:rFonts w:ascii="Times New Roman" w:eastAsia="Times New Roman" w:hAnsi="Times New Roman" w:cs="Times New Roman"/>
      <w:b/>
      <w:bCs/>
      <w:i w:val="0"/>
      <w:iCs w:val="0"/>
      <w:sz w:val="24"/>
      <w:szCs w:val="24"/>
      <w:vertAlign w:val="superscript"/>
    </w:r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z0959-15" TargetMode="External" /><Relationship Id="rId11" Type="http://schemas.openxmlformats.org/officeDocument/2006/relationships/hyperlink" Target="https://zakon.rada.gov.ua/laws/show/728-2000-%D0%BF" TargetMode="External" /><Relationship Id="rId12" Type="http://schemas.openxmlformats.org/officeDocument/2006/relationships/image" Target="media/image2.png"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gif" /><Relationship Id="rId5" Type="http://schemas.openxmlformats.org/officeDocument/2006/relationships/hyperlink" Target="https://zakon.rada.gov.ua/laws/show/z1387-22" TargetMode="External" /><Relationship Id="rId6" Type="http://schemas.openxmlformats.org/officeDocument/2006/relationships/hyperlink" Target="https://zakon.rada.gov.ua/laws/show/123/96-%D0%B2%D1%80" TargetMode="External" /><Relationship Id="rId7" Type="http://schemas.openxmlformats.org/officeDocument/2006/relationships/hyperlink" Target="https://zakon.rada.gov.ua/laws/show/467/2011" TargetMode="External" /><Relationship Id="rId8" Type="http://schemas.openxmlformats.org/officeDocument/2006/relationships/hyperlink" Target="https://zakon.rada.gov.ua/laws/show/z0916-04" TargetMode="External" /><Relationship Id="rId9" Type="http://schemas.openxmlformats.org/officeDocument/2006/relationships/hyperlink" Target="https://zakon.rada.gov.ua/laws/show/187/98-%D0%B2%D1%8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Правил утилізації та знищення лікарських засобів | від 24.04.2015 № 242</dc:title>
  <cp:revision>0</cp:revision>
</cp:coreProperties>
</file>